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6F6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FE0B97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FE0B97"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powołania Komisji </w:t>
      </w:r>
      <w:r w:rsidR="008F4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Skarg, Wniosków i Petycji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67B8" w:rsidRDefault="0052401B" w:rsidP="00F6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marca 1990 r. o samorządzie gminnym (Dz. U. z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F63715" w:rsidRPr="00F63715" w:rsidRDefault="00F63715" w:rsidP="00F63715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FE0B97" w:rsidRPr="001D0FB1" w:rsidRDefault="00FE0B97" w:rsidP="00F637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§1.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się Komisję 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Skarg, Wniosków i Petycji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w Sępólnie Krajeńskim w następującym składzie osobowym: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    ……………….……. –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   ……………….……..-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astępca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   ……………………..-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  ………………..…….-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złonek;</w:t>
      </w:r>
    </w:p>
    <w:p w:rsidR="00FE0B97" w:rsidRPr="001D0FB1" w:rsidRDefault="00FE0B97" w:rsidP="00A90B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    ……………………..- </w:t>
      </w:r>
      <w:r w:rsidR="00E2139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złonek.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</w:t>
      </w:r>
    </w:p>
    <w:p w:rsidR="007D674A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74A" w:rsidRDefault="007D674A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674A" w:rsidRDefault="007D674A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DB0" w:rsidRDefault="00C92DB0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0B97" w:rsidRDefault="00FE0B97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0B97" w:rsidRDefault="00FE0B97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7B8" w:rsidRDefault="0052401B" w:rsidP="00A90B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Uzasadnienie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8F4D56" w:rsidRDefault="001D0FB1" w:rsidP="007C75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18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l ustawy z dnia 8 marca 1990 r. o samorządzie gminnym </w:t>
      </w:r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F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F65AC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 </w:t>
      </w: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ma obowiązek powołania komisji 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skarg</w:t>
      </w: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 i petycji</w:t>
      </w: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</w:t>
      </w:r>
      <w:r w:rsidR="008F4D56" w:rsidRP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="008F4D56" w:rsidRP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skarg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F4D56" w:rsidRP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działania 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</w:t>
      </w:r>
      <w:r w:rsidR="008F4D56" w:rsidRP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gminnych jednostek organizacyjnych; wnioski oraz petycje</w:t>
      </w:r>
      <w:r w:rsidR="008F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składane przez obywateli.</w:t>
      </w:r>
    </w:p>
    <w:p w:rsidR="000F54DD" w:rsidRDefault="00E21394" w:rsidP="009411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394">
        <w:rPr>
          <w:rFonts w:ascii="Times New Roman" w:hAnsi="Times New Roman" w:cs="Times New Roman"/>
          <w:sz w:val="24"/>
          <w:szCs w:val="24"/>
        </w:rPr>
        <w:t xml:space="preserve">W skład komisji </w:t>
      </w:r>
      <w:r w:rsidR="008F4D56" w:rsidRPr="008F4D56">
        <w:rPr>
          <w:rFonts w:ascii="Times New Roman" w:hAnsi="Times New Roman" w:cs="Times New Roman"/>
          <w:sz w:val="24"/>
          <w:szCs w:val="24"/>
        </w:rPr>
        <w:t xml:space="preserve">skarg, wniosków i petycji </w:t>
      </w:r>
      <w:r w:rsidRPr="00E21394">
        <w:rPr>
          <w:rFonts w:ascii="Times New Roman" w:hAnsi="Times New Roman" w:cs="Times New Roman"/>
          <w:sz w:val="24"/>
          <w:szCs w:val="24"/>
        </w:rPr>
        <w:t xml:space="preserve">wchodzą radni, w tym przedstawiciele wszystkich klubów, z wyjątkiem radnych pełniących funkcje </w:t>
      </w:r>
      <w:r>
        <w:rPr>
          <w:rFonts w:ascii="Times New Roman" w:hAnsi="Times New Roman" w:cs="Times New Roman"/>
          <w:sz w:val="24"/>
          <w:szCs w:val="24"/>
        </w:rPr>
        <w:t>Przewodniczącego i Wiceprzewodniczących Rady</w:t>
      </w:r>
      <w:r w:rsidR="008F4D56">
        <w:rPr>
          <w:rFonts w:ascii="Times New Roman" w:hAnsi="Times New Roman" w:cs="Times New Roman"/>
          <w:sz w:val="24"/>
          <w:szCs w:val="24"/>
        </w:rPr>
        <w:t>.</w:t>
      </w:r>
    </w:p>
    <w:p w:rsidR="00F83603" w:rsidRPr="00FE0B97" w:rsidRDefault="00F83603" w:rsidP="009411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603">
        <w:rPr>
          <w:rFonts w:ascii="Times New Roman" w:hAnsi="Times New Roman" w:cs="Times New Roman"/>
          <w:sz w:val="24"/>
          <w:szCs w:val="24"/>
        </w:rPr>
        <w:t>Zasady i tryb działania komisji skarg, wniosków i petycji określa statut gminy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83603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6F65AC"/>
    <w:rsid w:val="0070047A"/>
    <w:rsid w:val="007006DC"/>
    <w:rsid w:val="0070154E"/>
    <w:rsid w:val="007017D8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063E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53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74A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4D56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0B37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394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3603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5</cp:revision>
  <cp:lastPrinted>2014-11-25T13:30:00Z</cp:lastPrinted>
  <dcterms:created xsi:type="dcterms:W3CDTF">2018-11-02T11:26:00Z</dcterms:created>
  <dcterms:modified xsi:type="dcterms:W3CDTF">2018-11-08T16:03:00Z</dcterms:modified>
</cp:coreProperties>
</file>