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stałej Komisji Budżetu i Handlu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się, co następuje: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7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Komisję Budżetu i Handlu Rady Miejskiej w Sępólnie Krajeńskim w liczbie ………. radnych w następującym składzie osobowym:</w:t>
      </w:r>
    </w:p>
    <w:p w:rsidR="00D269CB" w:rsidRPr="00D269CB" w:rsidRDefault="00D269CB" w:rsidP="00E3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…………………….-przewodniczący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E3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E3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E3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E3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698" w:rsidRPr="00D269CB" w:rsidRDefault="00D269CB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 1-ym niniejszej uchwały jest:</w:t>
      </w:r>
    </w:p>
    <w:p w:rsidR="002D5698" w:rsidRDefault="0070218D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D5698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698" w:rsidRPr="00F00F43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2D5698">
        <w:rPr>
          <w:rFonts w:ascii="Times New Roman" w:hAnsi="Times New Roman" w:cs="Times New Roman"/>
          <w:sz w:val="24"/>
          <w:szCs w:val="24"/>
        </w:rPr>
        <w:t>projektu budżetu gminy i projektu w</w:t>
      </w:r>
      <w:r w:rsidR="002D5698" w:rsidRPr="00F00F43">
        <w:rPr>
          <w:rFonts w:ascii="Times New Roman" w:hAnsi="Times New Roman" w:cs="Times New Roman"/>
          <w:sz w:val="24"/>
          <w:szCs w:val="24"/>
        </w:rPr>
        <w:t>ieloletni</w:t>
      </w:r>
      <w:r w:rsidR="002D5698">
        <w:rPr>
          <w:rFonts w:ascii="Times New Roman" w:hAnsi="Times New Roman" w:cs="Times New Roman"/>
          <w:sz w:val="24"/>
          <w:szCs w:val="24"/>
        </w:rPr>
        <w:t>ej prognozy finansowej</w:t>
      </w:r>
      <w:r w:rsidR="002D5698" w:rsidRPr="00F00F43">
        <w:rPr>
          <w:rFonts w:ascii="Times New Roman" w:hAnsi="Times New Roman" w:cs="Times New Roman"/>
          <w:sz w:val="24"/>
          <w:szCs w:val="24"/>
        </w:rPr>
        <w:t>;</w:t>
      </w:r>
    </w:p>
    <w:p w:rsidR="00F00F43" w:rsidRDefault="002D5698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analiz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opiniowanie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ów zmian w budżecie;</w:t>
      </w:r>
    </w:p>
    <w:p w:rsidR="002D5698" w:rsidRPr="00F00F43" w:rsidRDefault="002D5698" w:rsidP="00E307E1">
      <w:pPr>
        <w:widowControl w:val="0"/>
        <w:suppressAutoHyphens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F00F43">
        <w:rPr>
          <w:rFonts w:ascii="Times New Roman" w:hAnsi="Times New Roman" w:cs="Times New Roman"/>
          <w:sz w:val="24"/>
          <w:szCs w:val="24"/>
        </w:rPr>
        <w:t>opiniowanie projektów uchwał dotyczących podatków</w:t>
      </w:r>
      <w:r>
        <w:rPr>
          <w:rFonts w:ascii="Times New Roman" w:hAnsi="Times New Roman" w:cs="Times New Roman"/>
          <w:sz w:val="24"/>
          <w:szCs w:val="24"/>
        </w:rPr>
        <w:t xml:space="preserve"> i opłat</w:t>
      </w:r>
      <w:r w:rsidRPr="00F00F43">
        <w:rPr>
          <w:rFonts w:ascii="Times New Roman" w:hAnsi="Times New Roman" w:cs="Times New Roman"/>
          <w:sz w:val="24"/>
          <w:szCs w:val="24"/>
        </w:rPr>
        <w:t xml:space="preserve"> lokalnych;</w:t>
      </w:r>
    </w:p>
    <w:p w:rsidR="002D5698" w:rsidRDefault="002D5698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B36F5C" w:rsidRP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innych projektów uchwał mających bezpośredni wpływ na budżet </w:t>
      </w:r>
      <w:r w:rsid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B36F5C" w:rsidRPr="00B36F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F00F43" w:rsidRDefault="00B36F5C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70B8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) d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okonywanie analiz i ocen działalności finansowo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F00F43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gospodarczej Burmistrza Sępólna Krajeńskiego;</w:t>
      </w:r>
    </w:p>
    <w:p w:rsidR="00F00F43" w:rsidRPr="00F00F43" w:rsidRDefault="00F00F43" w:rsidP="00E307E1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27335">
        <w:rPr>
          <w:rFonts w:ascii="Times New Roman" w:hAnsi="Times New Roman" w:cs="Times New Roman"/>
          <w:sz w:val="24"/>
          <w:szCs w:val="24"/>
        </w:rPr>
        <w:t>wypracowywanie opinii, wniosków i propozycji rozwiązań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433">
        <w:rPr>
          <w:rFonts w:ascii="Times New Roman" w:hAnsi="Times New Roman" w:cs="Times New Roman"/>
          <w:sz w:val="24"/>
          <w:szCs w:val="24"/>
        </w:rPr>
        <w:t xml:space="preserve">finansów gminnych i </w:t>
      </w:r>
      <w:r>
        <w:rPr>
          <w:rFonts w:ascii="Times New Roman" w:hAnsi="Times New Roman" w:cs="Times New Roman"/>
          <w:sz w:val="24"/>
          <w:szCs w:val="24"/>
        </w:rPr>
        <w:t>handlu;</w:t>
      </w:r>
    </w:p>
    <w:p w:rsidR="00D269CB" w:rsidRPr="00D269CB" w:rsidRDefault="00F00F43" w:rsidP="00E307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0218D"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269CB" w:rsidRPr="00BD2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realizowanie innych zadań określonych w Statucie Gminy Sępólno Krajeńskie.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:rsidR="00D269CB" w:rsidRPr="00D269CB" w:rsidRDefault="00D269CB" w:rsidP="00F00F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E307E1" w:rsidRDefault="00E307E1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</w:t>
      </w:r>
    </w:p>
    <w:p w:rsid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formalno- prawnym</w:t>
      </w:r>
    </w:p>
    <w:p w:rsidR="00E307E1" w:rsidRPr="00D269CB" w:rsidRDefault="00E307E1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uchwały </w:t>
      </w:r>
      <w:r w:rsidR="00E307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I/ /1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Miejskiej w Sępólnie Krajeńskim </w:t>
      </w: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listopada</w:t>
      </w:r>
      <w:r w:rsidR="00E307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art.21 ust.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może powoływać stałe i doraźne komisje do określonych zadań, ustalając ich zakres działania a także skład osobowy.</w:t>
      </w:r>
    </w:p>
    <w:p w:rsidR="0010645A" w:rsidRDefault="0010645A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oraz wypracowywanie najlepszych rozwiązań, projektów i propozycji przez daną komisję rady zwiększa skuteczność podejmowanych działań i inicjatyw.</w:t>
      </w:r>
    </w:p>
    <w:p w:rsidR="0010645A" w:rsidRDefault="0010645A" w:rsidP="001064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0F54DD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53D8E"/>
    <w:multiLevelType w:val="hybridMultilevel"/>
    <w:tmpl w:val="6980CD0E"/>
    <w:lvl w:ilvl="0" w:tplc="D3E23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45A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698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B8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6F5C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2635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5E8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1433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07E1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0F43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9</cp:revision>
  <cp:lastPrinted>2014-11-26T13:38:00Z</cp:lastPrinted>
  <dcterms:created xsi:type="dcterms:W3CDTF">2014-11-25T13:34:00Z</dcterms:created>
  <dcterms:modified xsi:type="dcterms:W3CDTF">2014-11-26T14:02:00Z</dcterms:modified>
</cp:coreProperties>
</file>