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327D" w14:textId="3CB51C16" w:rsidR="00F657D2" w:rsidRPr="00F657D2" w:rsidRDefault="00F657D2" w:rsidP="00AA52E9">
      <w:pPr>
        <w:rPr>
          <w:rFonts w:ascii="Arial" w:hAnsi="Arial" w:cs="Arial"/>
          <w:sz w:val="20"/>
          <w:szCs w:val="22"/>
        </w:rPr>
      </w:pPr>
      <w:r w:rsidRPr="00F657D2">
        <w:rPr>
          <w:rFonts w:ascii="Arial" w:hAnsi="Arial" w:cs="Arial"/>
          <w:sz w:val="20"/>
          <w:szCs w:val="22"/>
        </w:rPr>
        <w:t>Numer referencyjny sprawy: IRG.271.1.1.202</w:t>
      </w:r>
      <w:r w:rsidR="00022043">
        <w:rPr>
          <w:rFonts w:ascii="Arial" w:hAnsi="Arial" w:cs="Arial"/>
          <w:sz w:val="20"/>
          <w:szCs w:val="22"/>
        </w:rPr>
        <w:t>3</w:t>
      </w:r>
    </w:p>
    <w:p w14:paraId="5B01C4F1" w14:textId="77777777" w:rsidR="00B31997" w:rsidRPr="00AA52E9" w:rsidRDefault="003D2C35" w:rsidP="00B31997">
      <w:pPr>
        <w:pStyle w:val="Nagwek1"/>
        <w:spacing w:before="0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Załącznik_nr_1"/>
      <w:bookmarkEnd w:id="0"/>
      <w:r w:rsidRPr="00AA52E9">
        <w:rPr>
          <w:rFonts w:ascii="Arial" w:hAnsi="Arial" w:cs="Arial"/>
          <w:color w:val="auto"/>
          <w:sz w:val="20"/>
          <w:szCs w:val="20"/>
        </w:rPr>
        <w:t>Załącznik nr 1 do</w:t>
      </w:r>
      <w:r w:rsidR="00B84A17" w:rsidRPr="00AA52E9">
        <w:rPr>
          <w:rFonts w:ascii="Arial" w:hAnsi="Arial" w:cs="Arial"/>
          <w:color w:val="auto"/>
          <w:sz w:val="20"/>
          <w:szCs w:val="20"/>
        </w:rPr>
        <w:t xml:space="preserve"> </w:t>
      </w:r>
      <w:r w:rsidRPr="00AA52E9">
        <w:rPr>
          <w:rFonts w:ascii="Arial" w:hAnsi="Arial" w:cs="Arial"/>
          <w:color w:val="auto"/>
          <w:sz w:val="20"/>
          <w:szCs w:val="20"/>
        </w:rPr>
        <w:t xml:space="preserve">Rozeznania rynku </w:t>
      </w:r>
    </w:p>
    <w:p w14:paraId="6DED4217" w14:textId="77777777" w:rsidR="001C01D6" w:rsidRPr="00AA52E9" w:rsidRDefault="003D2C35" w:rsidP="00734B77">
      <w:pPr>
        <w:pStyle w:val="Nagwek1"/>
        <w:spacing w:before="120" w:after="360"/>
        <w:jc w:val="right"/>
        <w:rPr>
          <w:rFonts w:ascii="Arial" w:hAnsi="Arial" w:cs="Arial"/>
          <w:color w:val="auto"/>
          <w:sz w:val="20"/>
          <w:szCs w:val="20"/>
        </w:rPr>
      </w:pPr>
      <w:r w:rsidRPr="00AA52E9">
        <w:rPr>
          <w:rFonts w:ascii="Arial" w:hAnsi="Arial" w:cs="Arial"/>
          <w:color w:val="auto"/>
          <w:sz w:val="20"/>
          <w:szCs w:val="20"/>
        </w:rPr>
        <w:t>w celu ustalenia szacunkowej wartości zamówienia</w:t>
      </w:r>
    </w:p>
    <w:p w14:paraId="420D65D0" w14:textId="77777777" w:rsidR="00F657D2" w:rsidRDefault="00F657D2" w:rsidP="00F657D2">
      <w:pPr>
        <w:spacing w:line="360" w:lineRule="auto"/>
        <w:rPr>
          <w:rFonts w:ascii="Arial" w:hAnsi="Arial" w:cs="Arial"/>
          <w:sz w:val="22"/>
          <w:szCs w:val="22"/>
        </w:rPr>
      </w:pPr>
      <w:r w:rsidRPr="003D2C35">
        <w:rPr>
          <w:rFonts w:ascii="Arial" w:hAnsi="Arial" w:cs="Arial"/>
          <w:sz w:val="22"/>
          <w:szCs w:val="22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14:paraId="1707C757" w14:textId="77777777" w:rsidR="00F657D2" w:rsidRPr="00156D3C" w:rsidRDefault="00F657D2" w:rsidP="00AA52E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Prosimy o podanie ceny według poniższej formuły: </w:t>
      </w:r>
    </w:p>
    <w:tbl>
      <w:tblPr>
        <w:tblStyle w:val="Tabela-Siatka"/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708"/>
        <w:gridCol w:w="1560"/>
        <w:gridCol w:w="1559"/>
        <w:gridCol w:w="992"/>
        <w:gridCol w:w="1661"/>
      </w:tblGrid>
      <w:tr w:rsidR="007C035B" w:rsidRPr="00D17ADA" w14:paraId="2A6D7379" w14:textId="77777777" w:rsidTr="006E7A94">
        <w:trPr>
          <w:trHeight w:val="1065"/>
          <w:jc w:val="center"/>
        </w:trPr>
        <w:tc>
          <w:tcPr>
            <w:tcW w:w="528" w:type="dxa"/>
            <w:shd w:val="clear" w:color="auto" w:fill="FFFFFF" w:themeFill="background1"/>
            <w:vAlign w:val="center"/>
          </w:tcPr>
          <w:p w14:paraId="207701DD" w14:textId="77777777"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108F4A0A" w14:textId="77777777"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18116F" w14:textId="77777777"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Ilość w szt.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61CB2F" w14:textId="77777777"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14:paraId="64BC8737" w14:textId="77777777" w:rsidR="00F657D2" w:rsidRPr="00E60F88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F88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9C2B36" w14:textId="77777777"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14:paraId="1532957B" w14:textId="77777777" w:rsidR="00F657D2" w:rsidRPr="003B725E" w:rsidRDefault="00F657D2" w:rsidP="00FC2D4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D4183" w14:textId="77777777"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BE7106A" w14:textId="77777777"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7C035B" w:rsidRPr="00D17ADA" w14:paraId="04D21B86" w14:textId="77777777" w:rsidTr="006E7A94">
        <w:trPr>
          <w:trHeight w:val="94"/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43F3AEF1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68B200D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597E05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E4463DA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B77A76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9E1D9A9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3867E53D" w14:textId="77777777"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C035B" w:rsidRPr="00D17ADA" w14:paraId="1357CBB5" w14:textId="77777777" w:rsidTr="006E7A94">
        <w:trPr>
          <w:trHeight w:val="3893"/>
          <w:jc w:val="center"/>
        </w:trPr>
        <w:tc>
          <w:tcPr>
            <w:tcW w:w="528" w:type="dxa"/>
            <w:vAlign w:val="center"/>
          </w:tcPr>
          <w:p w14:paraId="0B76864D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vAlign w:val="center"/>
          </w:tcPr>
          <w:p w14:paraId="5D0AE84D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typu KP-20, wymiary: </w:t>
            </w:r>
          </w:p>
          <w:p w14:paraId="067EB1E2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4,0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długość, </w:t>
            </w:r>
          </w:p>
          <w:p w14:paraId="457AF1C2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2,4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14:paraId="18998455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2,0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14:paraId="54767716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14:paraId="5FC36866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pojemność 20 m</w:t>
            </w:r>
            <w:r w:rsidRPr="009114D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688EFFD" w14:textId="77777777"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14:paraId="2E6B9C12" w14:textId="77777777" w:rsidR="00F657D2" w:rsidRPr="009114DC" w:rsidRDefault="00F657D2" w:rsidP="005912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Kontenery przeznaczone na następujące frakcje odpadów: papier i tektura, tworzywa sztuczne, metale, duże AGD, meble i inne odpa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dy </w:t>
            </w:r>
            <w:r w:rsidRPr="009114DC">
              <w:rPr>
                <w:rFonts w:ascii="Arial" w:hAnsi="Arial" w:cs="Arial"/>
                <w:sz w:val="18"/>
                <w:szCs w:val="18"/>
              </w:rPr>
              <w:t>wielkogabarytowe, odpady</w:t>
            </w:r>
            <w:r w:rsidR="007068BD" w:rsidRPr="009114DC">
              <w:rPr>
                <w:rFonts w:ascii="Arial" w:hAnsi="Arial" w:cs="Arial"/>
                <w:sz w:val="18"/>
                <w:szCs w:val="18"/>
              </w:rPr>
              <w:t xml:space="preserve"> budowlane i rozbiórkowe, opony</w:t>
            </w:r>
            <w:r w:rsidR="005912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714F2C3D" w14:textId="77777777" w:rsidR="00F657D2" w:rsidRPr="009114DC" w:rsidRDefault="00591270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6107DD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776BBE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6D5CA5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24881344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14:paraId="4722ECF2" w14:textId="77777777" w:rsidTr="006E7A94">
        <w:trPr>
          <w:trHeight w:val="914"/>
          <w:jc w:val="center"/>
        </w:trPr>
        <w:tc>
          <w:tcPr>
            <w:tcW w:w="528" w:type="dxa"/>
            <w:vAlign w:val="center"/>
          </w:tcPr>
          <w:p w14:paraId="2A2E947B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403" w:type="dxa"/>
            <w:vAlign w:val="center"/>
          </w:tcPr>
          <w:p w14:paraId="5802EF39" w14:textId="77777777"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30B9">
              <w:rPr>
                <w:rFonts w:ascii="Arial" w:hAnsi="Arial" w:cs="Arial"/>
                <w:sz w:val="18"/>
                <w:szCs w:val="18"/>
              </w:rPr>
              <w:t>Kontenery typu KP-12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14:paraId="03A054EC" w14:textId="77777777"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długość, </w:t>
            </w:r>
          </w:p>
          <w:p w14:paraId="38E694D6" w14:textId="77777777"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2,4 m szerokość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0E8AAF1" w14:textId="77777777" w:rsidR="00B035D8" w:rsidRDefault="00D567B0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F657D2" w:rsidRPr="00591270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F657D2" w:rsidRP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7D2" w:rsidRPr="007068BD">
              <w:rPr>
                <w:rFonts w:ascii="Arial" w:hAnsi="Arial" w:cs="Arial"/>
                <w:sz w:val="18"/>
                <w:szCs w:val="18"/>
              </w:rPr>
              <w:t>wysokość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="00F657D2"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8F280D1" w14:textId="77777777"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14:paraId="0A44C4A5" w14:textId="77777777"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pojemność 12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38B08E" w14:textId="77777777" w:rsidR="00AA52E9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14:paraId="18D9FD6C" w14:textId="77777777" w:rsidR="00F657D2" w:rsidRPr="00D17ADA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przeznaczone na następujące frakcje odpadów: opakowania wielomateriałowe, tekstylia, małe AGD i RTV, szkło białe, szkło kolorowe, szkło mieszane, odpady zielone, drewno, żeliwo, </w:t>
            </w:r>
            <w:r w:rsidRPr="00D17ADA">
              <w:rPr>
                <w:rFonts w:ascii="Arial" w:hAnsi="Arial" w:cs="Arial"/>
                <w:sz w:val="18"/>
                <w:szCs w:val="18"/>
              </w:rPr>
              <w:lastRenderedPageBreak/>
              <w:t>odpady zielone, popioły, płyty kartonowo gipsowe, prasa kolorowa, styropian, 5 pojemników zapasowych.</w:t>
            </w:r>
          </w:p>
        </w:tc>
        <w:tc>
          <w:tcPr>
            <w:tcW w:w="708" w:type="dxa"/>
            <w:vAlign w:val="center"/>
          </w:tcPr>
          <w:p w14:paraId="7DDBD6CC" w14:textId="77777777"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CC43A5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4C14BE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C483FB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63080E8C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14:paraId="7A7E8A89" w14:textId="77777777" w:rsidTr="006E7A94">
        <w:trPr>
          <w:trHeight w:val="3057"/>
          <w:jc w:val="center"/>
        </w:trPr>
        <w:tc>
          <w:tcPr>
            <w:tcW w:w="528" w:type="dxa"/>
            <w:vAlign w:val="center"/>
          </w:tcPr>
          <w:p w14:paraId="21E8E2D2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403" w:type="dxa"/>
            <w:vAlign w:val="center"/>
          </w:tcPr>
          <w:p w14:paraId="7E526322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typu SM-240, pojemność 0,24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14:paraId="39B20F2E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1,065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14:paraId="7EFD2D0D" w14:textId="77777777"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0,58</w:t>
            </w:r>
            <w:r w:rsid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14:paraId="51B647A7" w14:textId="77777777"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0,735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głębokość. Kontenery przeznaczone na następujące frakcje odpadów: baterie i świetlówki.</w:t>
            </w:r>
          </w:p>
          <w:p w14:paraId="58E7BC4A" w14:textId="77777777"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wewnętrzne, umieszczone w magazynie.</w:t>
            </w:r>
          </w:p>
        </w:tc>
        <w:tc>
          <w:tcPr>
            <w:tcW w:w="708" w:type="dxa"/>
            <w:vAlign w:val="center"/>
          </w:tcPr>
          <w:p w14:paraId="4D2F4EEE" w14:textId="77777777"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F3D774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9D528F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5147D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3B9FBF66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14:paraId="05EF62AF" w14:textId="77777777" w:rsidTr="006E7A94">
        <w:trPr>
          <w:trHeight w:val="2634"/>
          <w:jc w:val="center"/>
        </w:trPr>
        <w:tc>
          <w:tcPr>
            <w:tcW w:w="528" w:type="dxa"/>
            <w:vAlign w:val="center"/>
          </w:tcPr>
          <w:p w14:paraId="6395ABD8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403" w:type="dxa"/>
            <w:vAlign w:val="center"/>
          </w:tcPr>
          <w:p w14:paraId="7FEE63E4" w14:textId="77777777"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Skrzynia 400 o pojemności 0,40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Wykonana z polietylenu o wysokiej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gęstości, wymiary: </w:t>
            </w:r>
          </w:p>
          <w:p w14:paraId="777B2DA4" w14:textId="77777777"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0,75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wysokość, </w:t>
            </w:r>
          </w:p>
          <w:p w14:paraId="4B92EAAF" w14:textId="77777777"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0,8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14:paraId="5E420A06" w14:textId="77777777"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>długość</w:t>
            </w:r>
            <w:r w:rsidR="007068BD" w:rsidRPr="00591270">
              <w:rPr>
                <w:rFonts w:ascii="Arial" w:hAnsi="Arial" w:cs="Arial"/>
                <w:sz w:val="18"/>
                <w:szCs w:val="18"/>
              </w:rPr>
              <w:t>.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8768D7" w14:textId="77777777"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Skrzynia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przeznaczona na akumulatory. Skrzynia wewnętrzna</w:t>
            </w:r>
            <w:r w:rsidRPr="00D17ADA">
              <w:rPr>
                <w:rFonts w:ascii="Arial" w:hAnsi="Arial" w:cs="Arial"/>
                <w:sz w:val="18"/>
                <w:szCs w:val="18"/>
              </w:rPr>
              <w:t>, umieszczona w magazynie.</w:t>
            </w:r>
          </w:p>
        </w:tc>
        <w:tc>
          <w:tcPr>
            <w:tcW w:w="708" w:type="dxa"/>
            <w:vAlign w:val="center"/>
          </w:tcPr>
          <w:p w14:paraId="33CDBFB8" w14:textId="77777777"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40D7D9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A59027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7E66F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157007FE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14:paraId="1F61FEA1" w14:textId="77777777" w:rsidTr="006E7A94">
        <w:trPr>
          <w:trHeight w:val="2674"/>
          <w:jc w:val="center"/>
        </w:trPr>
        <w:tc>
          <w:tcPr>
            <w:tcW w:w="528" w:type="dxa"/>
            <w:vAlign w:val="center"/>
          </w:tcPr>
          <w:p w14:paraId="4BA98B05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403" w:type="dxa"/>
            <w:vAlign w:val="center"/>
          </w:tcPr>
          <w:p w14:paraId="4247288A" w14:textId="77777777"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Beczki o pojemności 200 l. Beczki wewnętrzne, umieszczone w magazynie na wannie wychwytowej niskoprofilowej. Beczki przeznaczone na następujące frakcje odpadów: oleje i substancje ropopochodne, detergenty, środki ochrony roślin, farby, odczynniki fotograficzne, rozpuszczalniki, kwasy, leki.</w:t>
            </w:r>
          </w:p>
        </w:tc>
        <w:tc>
          <w:tcPr>
            <w:tcW w:w="708" w:type="dxa"/>
            <w:vAlign w:val="center"/>
          </w:tcPr>
          <w:p w14:paraId="3EEB1B49" w14:textId="77777777"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82A199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7E61DF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D6214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890B3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44118D" w14:textId="77777777"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7D2" w:rsidRPr="00D17ADA" w14:paraId="1CA4BB71" w14:textId="77777777" w:rsidTr="00AA52E9">
        <w:trPr>
          <w:trHeight w:val="843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0D722701" w14:textId="77777777" w:rsidR="00F657D2" w:rsidRPr="003B725E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14:paraId="6F4F13E6" w14:textId="77777777" w:rsidR="00F657D2" w:rsidRPr="003B725E" w:rsidRDefault="00F657D2" w:rsidP="007C035B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</w:t>
            </w:r>
            <w:r w:rsidR="007C035B" w:rsidRPr="003B725E">
              <w:rPr>
                <w:rFonts w:ascii="Arial" w:hAnsi="Arial" w:cs="Arial"/>
                <w:i/>
                <w:sz w:val="18"/>
                <w:szCs w:val="18"/>
              </w:rPr>
              <w:t xml:space="preserve">w kolumnie 5 dla 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pozycji od 1. do 5.)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BB43C8" w14:textId="77777777" w:rsidR="00F657D2" w:rsidRPr="003B725E" w:rsidRDefault="00F41325" w:rsidP="00F4132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2438C7" w14:textId="77777777" w:rsidR="00F657D2" w:rsidRPr="00D17ADA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6A3246D" w14:textId="77777777" w:rsidR="00573502" w:rsidRDefault="0057350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B94670" w14:textId="77777777" w:rsidR="00573502" w:rsidRDefault="00573502" w:rsidP="005735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FEC30" w14:textId="77777777" w:rsidR="00F657D2" w:rsidRPr="00573502" w:rsidRDefault="00F657D2" w:rsidP="00573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325" w:rsidRPr="00B818D0" w14:paraId="707B5004" w14:textId="77777777" w:rsidTr="00AA52E9">
        <w:trPr>
          <w:trHeight w:val="768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76B794E5" w14:textId="77777777"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14:paraId="7BD813E4" w14:textId="77777777" w:rsidR="00F41325" w:rsidRPr="003B725E" w:rsidRDefault="007C035B" w:rsidP="00D16E80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</w:t>
            </w:r>
            <w:r w:rsidR="00D16E80" w:rsidRPr="003B725E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 dla pozycji od 1. do 5.)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B801807" w14:textId="77777777"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C26844E" w14:textId="77777777" w:rsidR="00F41325" w:rsidRPr="00D17ADA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bottom"/>
          </w:tcPr>
          <w:p w14:paraId="1CAE9448" w14:textId="77777777" w:rsidR="00F41325" w:rsidRPr="00B818D0" w:rsidRDefault="00F41325" w:rsidP="00FC2D4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8D0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</w:tr>
    </w:tbl>
    <w:p w14:paraId="45B99CB1" w14:textId="77777777" w:rsidR="00F657D2" w:rsidRDefault="00F657D2" w:rsidP="00E60F88">
      <w:pPr>
        <w:spacing w:line="360" w:lineRule="auto"/>
        <w:ind w:left="567" w:firstLine="4678"/>
        <w:rPr>
          <w:rFonts w:ascii="Arial" w:hAnsi="Arial" w:cs="Arial"/>
          <w:b/>
          <w:sz w:val="22"/>
          <w:szCs w:val="22"/>
        </w:rPr>
      </w:pPr>
    </w:p>
    <w:p w14:paraId="7CBD1A39" w14:textId="77777777" w:rsidR="00B84A17" w:rsidRDefault="00B84A17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p w14:paraId="7DA3FA6F" w14:textId="77777777" w:rsidR="001C01D6" w:rsidRPr="00F657D2" w:rsidRDefault="001C01D6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sectPr w:rsidR="001C01D6" w:rsidRPr="00F65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752A" w14:textId="77777777" w:rsidR="00327E42" w:rsidRDefault="00327E42" w:rsidP="003F0DD1">
      <w:r>
        <w:separator/>
      </w:r>
    </w:p>
  </w:endnote>
  <w:endnote w:type="continuationSeparator" w:id="0">
    <w:p w14:paraId="65FBCE24" w14:textId="77777777" w:rsidR="00327E42" w:rsidRDefault="00327E42" w:rsidP="003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F73" w14:textId="77777777" w:rsidR="003F0DD1" w:rsidRPr="00AC75BD" w:rsidRDefault="003F0DD1" w:rsidP="003F0DD1">
    <w:pPr>
      <w:pStyle w:val="Stopka"/>
      <w:spacing w:before="300" w:after="120" w:line="360" w:lineRule="auto"/>
      <w:jc w:val="center"/>
      <w:rPr>
        <w:rFonts w:ascii="Arial" w:hAnsi="Arial" w:cs="Arial"/>
        <w:sz w:val="20"/>
        <w:szCs w:val="20"/>
      </w:rPr>
    </w:pPr>
    <w:bookmarkStart w:id="2" w:name="_Hlk85754645"/>
    <w:r w:rsidRPr="00AC75BD">
      <w:rPr>
        <w:rFonts w:ascii="Arial" w:hAnsi="Arial" w:cs="Arial"/>
        <w:sz w:val="20"/>
        <w:szCs w:val="20"/>
      </w:rPr>
      <w:t xml:space="preserve">Projekt jest współfinansowany ze środków Europejskiego Funduszu Rozwoju Regionalnego </w:t>
    </w:r>
    <w:r w:rsidRPr="00AC75BD">
      <w:rPr>
        <w:rFonts w:ascii="Arial" w:hAnsi="Arial" w:cs="Arial"/>
        <w:sz w:val="20"/>
        <w:szCs w:val="20"/>
      </w:rPr>
      <w:br/>
      <w:t>w ramach działania 4.2 Gospodarka odpadami Regionalnego Programu Operacyjnego Województwa Kujawsko-Pomorskiego na lata 2014-2020.</w:t>
    </w:r>
  </w:p>
  <w:bookmarkEnd w:id="2" w:displacedByCustomXml="next"/>
  <w:sdt>
    <w:sdtPr>
      <w:rPr>
        <w:rFonts w:ascii="Arial" w:hAnsi="Arial" w:cs="Arial"/>
        <w:sz w:val="20"/>
      </w:rPr>
      <w:id w:val="-1239346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885408220"/>
          <w:docPartObj>
            <w:docPartGallery w:val="Page Numbers (Top of Page)"/>
            <w:docPartUnique/>
          </w:docPartObj>
        </w:sdtPr>
        <w:sdtContent>
          <w:p w14:paraId="77903E9C" w14:textId="77777777" w:rsidR="003F0DD1" w:rsidRPr="00AA52E9" w:rsidRDefault="003F0DD1" w:rsidP="00AA52E9">
            <w:pPr>
              <w:pStyle w:val="Stopka"/>
              <w:jc w:val="center"/>
              <w:rPr>
                <w:sz w:val="20"/>
              </w:rPr>
            </w:pPr>
            <w:r w:rsidRPr="00B015C9">
              <w:rPr>
                <w:rFonts w:ascii="Arial" w:hAnsi="Arial" w:cs="Arial"/>
                <w:sz w:val="20"/>
              </w:rPr>
              <w:t xml:space="preserve">Strona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73502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015C9">
              <w:rPr>
                <w:rFonts w:ascii="Arial" w:hAnsi="Arial" w:cs="Arial"/>
                <w:sz w:val="20"/>
              </w:rPr>
              <w:t xml:space="preserve"> z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73502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505D" w14:textId="77777777" w:rsidR="00327E42" w:rsidRDefault="00327E42" w:rsidP="003F0DD1">
      <w:r>
        <w:separator/>
      </w:r>
    </w:p>
  </w:footnote>
  <w:footnote w:type="continuationSeparator" w:id="0">
    <w:p w14:paraId="73B0F6AB" w14:textId="77777777" w:rsidR="00327E42" w:rsidRDefault="00327E42" w:rsidP="003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0705" w14:textId="77777777" w:rsidR="003F0DD1" w:rsidRDefault="003F0DD1" w:rsidP="00B31997">
    <w:pPr>
      <w:pStyle w:val="Nagwek"/>
      <w:spacing w:after="240"/>
    </w:pPr>
    <w:bookmarkStart w:id="1" w:name="_Hlk507142026"/>
    <w:r>
      <w:rPr>
        <w:noProof/>
      </w:rPr>
      <w:drawing>
        <wp:inline distT="0" distB="0" distL="0" distR="0" wp14:anchorId="725296B9" wp14:editId="656D1AEF">
          <wp:extent cx="5705475" cy="600075"/>
          <wp:effectExtent l="0" t="0" r="9525" b="9525"/>
          <wp:docPr id="3" name="Obraz 3" descr="Znak Funduszy Europejskich (FE) złożony z symbolu  graficznego, nazwy Fundusze Europejskie oraz nazwy programu &quot;Program Regionalny&quot;, znak barw Rzeczypospolitej Polskiej (znak barw RP) złożony z barw RP oraz nazwy &quot;Rzeczpospolita Polska&quot;, Herb Województwa Kujawsko-Pomorskiego złożony z symbolu graficznego i nazwy Województwo Kujawsko-Pomorskie, Znak Unii Europejskiej (UE) złożony z flagi UE, napisu Unia Europejska i nazwy funduszu &quot;Europejski Fundusz Rozwoju Regionalnego&quot;" title="Znak Funduszy Europejskich, znak barw Rzeczypospolitej Polskiej, Herb Województwa Kujawsko-Pomorskiego, Znak Unii Europejskiej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B76"/>
    <w:multiLevelType w:val="hybridMultilevel"/>
    <w:tmpl w:val="B31A6D9A"/>
    <w:lvl w:ilvl="0" w:tplc="1750C6BC">
      <w:numFmt w:val="bullet"/>
      <w:lvlText w:val="−"/>
      <w:lvlJc w:val="left"/>
      <w:pPr>
        <w:ind w:left="71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8E46860A">
      <w:numFmt w:val="bullet"/>
      <w:lvlText w:val="•"/>
      <w:lvlJc w:val="left"/>
      <w:pPr>
        <w:ind w:left="1686" w:hanging="142"/>
      </w:pPr>
      <w:rPr>
        <w:rFonts w:hint="default"/>
        <w:lang w:val="pl-PL" w:eastAsia="pl-PL" w:bidi="pl-PL"/>
      </w:rPr>
    </w:lvl>
    <w:lvl w:ilvl="2" w:tplc="D652AD3C">
      <w:numFmt w:val="bullet"/>
      <w:lvlText w:val="•"/>
      <w:lvlJc w:val="left"/>
      <w:pPr>
        <w:ind w:left="2653" w:hanging="142"/>
      </w:pPr>
      <w:rPr>
        <w:rFonts w:hint="default"/>
        <w:lang w:val="pl-PL" w:eastAsia="pl-PL" w:bidi="pl-PL"/>
      </w:rPr>
    </w:lvl>
    <w:lvl w:ilvl="3" w:tplc="4B06749E">
      <w:numFmt w:val="bullet"/>
      <w:lvlText w:val="•"/>
      <w:lvlJc w:val="left"/>
      <w:pPr>
        <w:ind w:left="3619" w:hanging="142"/>
      </w:pPr>
      <w:rPr>
        <w:rFonts w:hint="default"/>
        <w:lang w:val="pl-PL" w:eastAsia="pl-PL" w:bidi="pl-PL"/>
      </w:rPr>
    </w:lvl>
    <w:lvl w:ilvl="4" w:tplc="750E12F8">
      <w:numFmt w:val="bullet"/>
      <w:lvlText w:val="•"/>
      <w:lvlJc w:val="left"/>
      <w:pPr>
        <w:ind w:left="4586" w:hanging="142"/>
      </w:pPr>
      <w:rPr>
        <w:rFonts w:hint="default"/>
        <w:lang w:val="pl-PL" w:eastAsia="pl-PL" w:bidi="pl-PL"/>
      </w:rPr>
    </w:lvl>
    <w:lvl w:ilvl="5" w:tplc="22101660">
      <w:numFmt w:val="bullet"/>
      <w:lvlText w:val="•"/>
      <w:lvlJc w:val="left"/>
      <w:pPr>
        <w:ind w:left="5553" w:hanging="142"/>
      </w:pPr>
      <w:rPr>
        <w:rFonts w:hint="default"/>
        <w:lang w:val="pl-PL" w:eastAsia="pl-PL" w:bidi="pl-PL"/>
      </w:rPr>
    </w:lvl>
    <w:lvl w:ilvl="6" w:tplc="AD3A1E48">
      <w:numFmt w:val="bullet"/>
      <w:lvlText w:val="•"/>
      <w:lvlJc w:val="left"/>
      <w:pPr>
        <w:ind w:left="6519" w:hanging="142"/>
      </w:pPr>
      <w:rPr>
        <w:rFonts w:hint="default"/>
        <w:lang w:val="pl-PL" w:eastAsia="pl-PL" w:bidi="pl-PL"/>
      </w:rPr>
    </w:lvl>
    <w:lvl w:ilvl="7" w:tplc="152469B6">
      <w:numFmt w:val="bullet"/>
      <w:lvlText w:val="•"/>
      <w:lvlJc w:val="left"/>
      <w:pPr>
        <w:ind w:left="7486" w:hanging="142"/>
      </w:pPr>
      <w:rPr>
        <w:rFonts w:hint="default"/>
        <w:lang w:val="pl-PL" w:eastAsia="pl-PL" w:bidi="pl-PL"/>
      </w:rPr>
    </w:lvl>
    <w:lvl w:ilvl="8" w:tplc="0BE80B94">
      <w:numFmt w:val="bullet"/>
      <w:lvlText w:val="•"/>
      <w:lvlJc w:val="left"/>
      <w:pPr>
        <w:ind w:left="8453" w:hanging="142"/>
      </w:pPr>
      <w:rPr>
        <w:rFonts w:hint="default"/>
        <w:lang w:val="pl-PL" w:eastAsia="pl-PL" w:bidi="pl-PL"/>
      </w:rPr>
    </w:lvl>
  </w:abstractNum>
  <w:abstractNum w:abstractNumId="1" w15:restartNumberingAfterBreak="0">
    <w:nsid w:val="23250526"/>
    <w:multiLevelType w:val="hybridMultilevel"/>
    <w:tmpl w:val="4C34B518"/>
    <w:lvl w:ilvl="0" w:tplc="244A80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6F769D"/>
    <w:multiLevelType w:val="hybridMultilevel"/>
    <w:tmpl w:val="F2A2BBD6"/>
    <w:lvl w:ilvl="0" w:tplc="F49C8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C22B2D"/>
    <w:multiLevelType w:val="hybridMultilevel"/>
    <w:tmpl w:val="601C9866"/>
    <w:lvl w:ilvl="0" w:tplc="1FFC820A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E3C"/>
    <w:multiLevelType w:val="multilevel"/>
    <w:tmpl w:val="76D68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51738D"/>
    <w:multiLevelType w:val="hybridMultilevel"/>
    <w:tmpl w:val="87A40740"/>
    <w:lvl w:ilvl="0" w:tplc="968CED26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66B3"/>
    <w:multiLevelType w:val="multilevel"/>
    <w:tmpl w:val="BD0C0C70"/>
    <w:lvl w:ilvl="0">
      <w:start w:val="25"/>
      <w:numFmt w:val="decimal"/>
      <w:lvlText w:val="%1"/>
      <w:lvlJc w:val="left"/>
      <w:pPr>
        <w:ind w:left="855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855" w:hanging="709"/>
      </w:pPr>
      <w:rPr>
        <w:rFonts w:ascii="Tahoma" w:eastAsia="Tahoma" w:hAnsi="Tahoma" w:cs="Tahoma" w:hint="default"/>
        <w:spacing w:val="-2"/>
        <w:w w:val="99"/>
        <w:sz w:val="20"/>
        <w:szCs w:val="20"/>
        <w:lang w:val="pl-PL" w:eastAsia="pl-PL" w:bidi="pl-PL"/>
      </w:rPr>
    </w:lvl>
    <w:lvl w:ilvl="2">
      <w:numFmt w:val="bullet"/>
      <w:lvlText w:val=""/>
      <w:lvlJc w:val="left"/>
      <w:pPr>
        <w:ind w:left="714" w:hanging="142"/>
      </w:pPr>
      <w:rPr>
        <w:rFonts w:ascii="Wingdings" w:eastAsia="Wingdings" w:hAnsi="Wingdings" w:cs="Wingdings" w:hint="default"/>
        <w:w w:val="99"/>
        <w:sz w:val="16"/>
        <w:szCs w:val="16"/>
        <w:lang w:val="pl-PL" w:eastAsia="pl-PL" w:bidi="pl-PL"/>
      </w:rPr>
    </w:lvl>
    <w:lvl w:ilvl="3">
      <w:numFmt w:val="bullet"/>
      <w:lvlText w:val="•"/>
      <w:lvlJc w:val="left"/>
      <w:pPr>
        <w:ind w:left="2976" w:hanging="1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35" w:hanging="1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3" w:hanging="1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52" w:hanging="1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10" w:hanging="1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69" w:hanging="142"/>
      </w:pPr>
      <w:rPr>
        <w:rFonts w:hint="default"/>
        <w:lang w:val="pl-PL" w:eastAsia="pl-PL" w:bidi="pl-PL"/>
      </w:rPr>
    </w:lvl>
  </w:abstractNum>
  <w:abstractNum w:abstractNumId="7" w15:restartNumberingAfterBreak="0">
    <w:nsid w:val="3EAA51D2"/>
    <w:multiLevelType w:val="hybridMultilevel"/>
    <w:tmpl w:val="96B2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F1388"/>
    <w:multiLevelType w:val="hybridMultilevel"/>
    <w:tmpl w:val="8670EF38"/>
    <w:lvl w:ilvl="0" w:tplc="CB2CF0E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113F"/>
    <w:multiLevelType w:val="hybridMultilevel"/>
    <w:tmpl w:val="29A0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578F"/>
    <w:multiLevelType w:val="hybridMultilevel"/>
    <w:tmpl w:val="34A28536"/>
    <w:lvl w:ilvl="0" w:tplc="F558B598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3875"/>
    <w:multiLevelType w:val="multilevel"/>
    <w:tmpl w:val="30A6D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440C4A"/>
    <w:multiLevelType w:val="multilevel"/>
    <w:tmpl w:val="6A0A9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E86567"/>
    <w:multiLevelType w:val="hybridMultilevel"/>
    <w:tmpl w:val="6A34B550"/>
    <w:lvl w:ilvl="0" w:tplc="6A14D9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A1562"/>
    <w:multiLevelType w:val="hybridMultilevel"/>
    <w:tmpl w:val="A9521AD4"/>
    <w:lvl w:ilvl="0" w:tplc="7AA20420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9698">
    <w:abstractNumId w:val="9"/>
  </w:num>
  <w:num w:numId="2" w16cid:durableId="617378219">
    <w:abstractNumId w:val="7"/>
  </w:num>
  <w:num w:numId="3" w16cid:durableId="2071145812">
    <w:abstractNumId w:val="4"/>
  </w:num>
  <w:num w:numId="4" w16cid:durableId="1025130942">
    <w:abstractNumId w:val="13"/>
  </w:num>
  <w:num w:numId="5" w16cid:durableId="174806075">
    <w:abstractNumId w:val="10"/>
  </w:num>
  <w:num w:numId="6" w16cid:durableId="1818915407">
    <w:abstractNumId w:val="5"/>
  </w:num>
  <w:num w:numId="7" w16cid:durableId="1465922444">
    <w:abstractNumId w:val="14"/>
  </w:num>
  <w:num w:numId="8" w16cid:durableId="699743982">
    <w:abstractNumId w:val="3"/>
  </w:num>
  <w:num w:numId="9" w16cid:durableId="569970484">
    <w:abstractNumId w:val="8"/>
  </w:num>
  <w:num w:numId="10" w16cid:durableId="1539511918">
    <w:abstractNumId w:val="2"/>
  </w:num>
  <w:num w:numId="11" w16cid:durableId="1835141677">
    <w:abstractNumId w:val="1"/>
  </w:num>
  <w:num w:numId="12" w16cid:durableId="695548552">
    <w:abstractNumId w:val="6"/>
    <w:lvlOverride w:ilvl="0">
      <w:startOverride w:val="2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3555985">
    <w:abstractNumId w:val="0"/>
  </w:num>
  <w:num w:numId="14" w16cid:durableId="219636271">
    <w:abstractNumId w:val="12"/>
  </w:num>
  <w:num w:numId="15" w16cid:durableId="51584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D1"/>
    <w:rsid w:val="00022043"/>
    <w:rsid w:val="0002411C"/>
    <w:rsid w:val="00041CE7"/>
    <w:rsid w:val="000671BF"/>
    <w:rsid w:val="000B367B"/>
    <w:rsid w:val="000F6128"/>
    <w:rsid w:val="00120915"/>
    <w:rsid w:val="00156D3C"/>
    <w:rsid w:val="001730B9"/>
    <w:rsid w:val="001C01D6"/>
    <w:rsid w:val="001D4A68"/>
    <w:rsid w:val="00203840"/>
    <w:rsid w:val="00266243"/>
    <w:rsid w:val="0030452B"/>
    <w:rsid w:val="00305027"/>
    <w:rsid w:val="00327E42"/>
    <w:rsid w:val="00354EEF"/>
    <w:rsid w:val="003B725E"/>
    <w:rsid w:val="003D2C35"/>
    <w:rsid w:val="003F0DD1"/>
    <w:rsid w:val="00415D05"/>
    <w:rsid w:val="004B6775"/>
    <w:rsid w:val="00573502"/>
    <w:rsid w:val="00591270"/>
    <w:rsid w:val="005A21EC"/>
    <w:rsid w:val="00676456"/>
    <w:rsid w:val="006A4ECD"/>
    <w:rsid w:val="006E7A94"/>
    <w:rsid w:val="007068BD"/>
    <w:rsid w:val="00734B77"/>
    <w:rsid w:val="007560A5"/>
    <w:rsid w:val="00766270"/>
    <w:rsid w:val="00770297"/>
    <w:rsid w:val="00781864"/>
    <w:rsid w:val="007C035B"/>
    <w:rsid w:val="007D76C6"/>
    <w:rsid w:val="0082261B"/>
    <w:rsid w:val="00856FE7"/>
    <w:rsid w:val="008C0E3A"/>
    <w:rsid w:val="008D0ADF"/>
    <w:rsid w:val="009114DC"/>
    <w:rsid w:val="00960334"/>
    <w:rsid w:val="009C054F"/>
    <w:rsid w:val="009E2885"/>
    <w:rsid w:val="009E63F3"/>
    <w:rsid w:val="00A503C2"/>
    <w:rsid w:val="00AA52E9"/>
    <w:rsid w:val="00AC014A"/>
    <w:rsid w:val="00B035D8"/>
    <w:rsid w:val="00B31997"/>
    <w:rsid w:val="00B55239"/>
    <w:rsid w:val="00B57C33"/>
    <w:rsid w:val="00B818D0"/>
    <w:rsid w:val="00B84A17"/>
    <w:rsid w:val="00BE46FB"/>
    <w:rsid w:val="00C1021B"/>
    <w:rsid w:val="00C17C9A"/>
    <w:rsid w:val="00C261B7"/>
    <w:rsid w:val="00C53C79"/>
    <w:rsid w:val="00C95F77"/>
    <w:rsid w:val="00CC3EAD"/>
    <w:rsid w:val="00CC7479"/>
    <w:rsid w:val="00D1492A"/>
    <w:rsid w:val="00D16E80"/>
    <w:rsid w:val="00D17ADA"/>
    <w:rsid w:val="00D567B0"/>
    <w:rsid w:val="00E60F88"/>
    <w:rsid w:val="00F00C1B"/>
    <w:rsid w:val="00F41325"/>
    <w:rsid w:val="00F657D2"/>
    <w:rsid w:val="00F955D5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44BC"/>
  <w15:docId w15:val="{1B733F57-2C15-4ACF-9FD4-8EA4B90B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DD1"/>
  </w:style>
  <w:style w:type="paragraph" w:styleId="Stopka">
    <w:name w:val="footer"/>
    <w:basedOn w:val="Normalny"/>
    <w:link w:val="Stopka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DD1"/>
  </w:style>
  <w:style w:type="paragraph" w:styleId="Tekstdymka">
    <w:name w:val="Balloon Text"/>
    <w:basedOn w:val="Normalny"/>
    <w:link w:val="TekstdymkaZnak"/>
    <w:uiPriority w:val="99"/>
    <w:semiHidden/>
    <w:unhideWhenUsed/>
    <w:rsid w:val="003F0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0D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C9A"/>
    <w:pPr>
      <w:ind w:left="720"/>
      <w:contextualSpacing/>
    </w:pPr>
  </w:style>
  <w:style w:type="table" w:styleId="Tabela-Siatka">
    <w:name w:val="Table Grid"/>
    <w:basedOn w:val="Standardowy"/>
    <w:uiPriority w:val="59"/>
    <w:rsid w:val="0096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">
    <w:name w:val="akapit"/>
    <w:basedOn w:val="Nagwek1"/>
    <w:link w:val="akapitZnak"/>
    <w:qFormat/>
    <w:rsid w:val="003D2C35"/>
    <w:pPr>
      <w:keepLines w:val="0"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 w:firstLine="360"/>
    </w:pPr>
    <w:rPr>
      <w:rFonts w:ascii="Arial" w:eastAsia="Times New Roman" w:hAnsi="Arial" w:cs="Arial"/>
      <w:color w:val="auto"/>
      <w:spacing w:val="-6"/>
      <w:sz w:val="22"/>
      <w:szCs w:val="24"/>
      <w:lang w:val="x-none" w:eastAsia="x-none"/>
    </w:rPr>
  </w:style>
  <w:style w:type="character" w:customStyle="1" w:styleId="akapitZnak">
    <w:name w:val="akapit Znak"/>
    <w:link w:val="akapit"/>
    <w:rsid w:val="003D2C35"/>
    <w:rPr>
      <w:rFonts w:ascii="Arial" w:eastAsia="Times New Roman" w:hAnsi="Arial" w:cs="Arial"/>
      <w:b/>
      <w:bCs/>
      <w:spacing w:val="-6"/>
      <w:szCs w:val="24"/>
      <w:shd w:val="clear" w:color="auto" w:fill="FFFFFF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D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6E04-3E14-4768-80A5-1D7D7070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Pawełek</dc:creator>
  <cp:lastModifiedBy>Stoltman</cp:lastModifiedBy>
  <cp:revision>3</cp:revision>
  <cp:lastPrinted>2022-01-18T12:52:00Z</cp:lastPrinted>
  <dcterms:created xsi:type="dcterms:W3CDTF">2022-08-26T10:27:00Z</dcterms:created>
  <dcterms:modified xsi:type="dcterms:W3CDTF">2023-02-08T09:59:00Z</dcterms:modified>
</cp:coreProperties>
</file>