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9DF4" w14:textId="77777777" w:rsidR="00AD0FAE" w:rsidRPr="00AD0FAE" w:rsidRDefault="00AD0FAE" w:rsidP="00AD0FAE">
      <w:pPr>
        <w:spacing w:after="0" w:line="240" w:lineRule="auto"/>
        <w:jc w:val="center"/>
        <w:rPr>
          <w:rFonts w:ascii="Times New Roman" w:eastAsia="Calibri" w:hAnsi="Times New Roman" w:cs="Times New Roman"/>
          <w:b/>
          <w:sz w:val="24"/>
          <w:szCs w:val="24"/>
          <w:lang w:eastAsia="pl-PL"/>
        </w:rPr>
      </w:pPr>
      <w:r w:rsidRPr="00AD0FAE">
        <w:rPr>
          <w:rFonts w:ascii="Times New Roman" w:eastAsia="Calibri" w:hAnsi="Times New Roman" w:cs="Times New Roman"/>
          <w:b/>
          <w:sz w:val="24"/>
          <w:szCs w:val="24"/>
          <w:lang w:eastAsia="pl-PL"/>
        </w:rPr>
        <w:t xml:space="preserve">Protokół </w:t>
      </w:r>
    </w:p>
    <w:p w14:paraId="644A7DC1" w14:textId="602E0377" w:rsidR="00AD0FAE" w:rsidRPr="00AD0FAE" w:rsidRDefault="00AD0FAE" w:rsidP="00AD0FAE">
      <w:pPr>
        <w:spacing w:after="0" w:line="240" w:lineRule="auto"/>
        <w:jc w:val="center"/>
        <w:rPr>
          <w:rFonts w:ascii="Times New Roman" w:eastAsia="Calibri" w:hAnsi="Times New Roman" w:cs="Times New Roman"/>
          <w:b/>
          <w:sz w:val="24"/>
          <w:szCs w:val="24"/>
          <w:lang w:eastAsia="pl-PL"/>
        </w:rPr>
      </w:pPr>
      <w:r w:rsidRPr="00AD0FAE">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18C73F97" w14:textId="77777777" w:rsidR="00AD0FAE" w:rsidRPr="00AD0FAE" w:rsidRDefault="00AD0FAE" w:rsidP="00AD0FAE">
      <w:pPr>
        <w:spacing w:after="0" w:line="240" w:lineRule="auto"/>
        <w:ind w:firstLine="284"/>
        <w:jc w:val="both"/>
        <w:rPr>
          <w:rFonts w:ascii="Times New Roman" w:eastAsia="Calibri" w:hAnsi="Times New Roman" w:cs="Times New Roman"/>
          <w:sz w:val="24"/>
          <w:szCs w:val="24"/>
          <w:lang w:eastAsia="pl-PL"/>
        </w:rPr>
      </w:pPr>
    </w:p>
    <w:p w14:paraId="2EDF3B9A" w14:textId="77777777" w:rsidR="00AD0FAE" w:rsidRPr="00AD0FAE" w:rsidRDefault="00AD0FAE" w:rsidP="00AD0FAE">
      <w:pPr>
        <w:spacing w:after="0" w:line="240" w:lineRule="auto"/>
        <w:ind w:firstLine="708"/>
        <w:jc w:val="both"/>
        <w:rPr>
          <w:rFonts w:ascii="Times New Roman" w:eastAsia="Calibri" w:hAnsi="Times New Roman" w:cs="Times New Roman"/>
          <w:sz w:val="24"/>
          <w:szCs w:val="24"/>
          <w:lang w:eastAsia="pl-PL"/>
        </w:rPr>
      </w:pPr>
      <w:r w:rsidRPr="00AD0FAE">
        <w:rPr>
          <w:rFonts w:ascii="Times New Roman" w:eastAsia="Calibri" w:hAnsi="Times New Roman" w:cs="Times New Roman"/>
          <w:sz w:val="24"/>
          <w:szCs w:val="24"/>
          <w:lang w:eastAsia="pl-PL"/>
        </w:rPr>
        <w:t xml:space="preserve">W posiedzeniu udział wzięli Przewodniczący Rady Miejskiej, członkowie  Komisji Rady Miejskiej  oraz zaproszeni goście w/g załączonych list obecności.  </w:t>
      </w:r>
    </w:p>
    <w:p w14:paraId="44FE622E" w14:textId="77777777" w:rsidR="00AD0FAE" w:rsidRPr="00AD0FAE" w:rsidRDefault="00AD0FAE" w:rsidP="00AD0FAE">
      <w:pPr>
        <w:spacing w:after="0" w:line="240" w:lineRule="auto"/>
        <w:ind w:firstLine="284"/>
        <w:jc w:val="both"/>
        <w:rPr>
          <w:rFonts w:ascii="Times New Roman" w:eastAsia="Calibri" w:hAnsi="Times New Roman" w:cs="Times New Roman"/>
          <w:sz w:val="24"/>
          <w:szCs w:val="24"/>
          <w:lang w:eastAsia="pl-PL"/>
        </w:rPr>
      </w:pPr>
    </w:p>
    <w:p w14:paraId="6E095361" w14:textId="77777777" w:rsidR="00AD0FAE" w:rsidRPr="00AD0FAE" w:rsidRDefault="00AD0FAE" w:rsidP="00AD0FAE">
      <w:pPr>
        <w:spacing w:after="0" w:line="240" w:lineRule="auto"/>
        <w:ind w:firstLine="284"/>
        <w:jc w:val="both"/>
        <w:rPr>
          <w:rFonts w:ascii="Times New Roman" w:eastAsia="Calibri" w:hAnsi="Times New Roman" w:cs="Times New Roman"/>
          <w:sz w:val="24"/>
          <w:szCs w:val="24"/>
          <w:lang w:eastAsia="pl-PL"/>
        </w:rPr>
      </w:pPr>
    </w:p>
    <w:p w14:paraId="76D093D1" w14:textId="77777777" w:rsidR="00AD0FAE" w:rsidRPr="00AD0FAE" w:rsidRDefault="00AD0FAE" w:rsidP="00AD0FAE">
      <w:pPr>
        <w:spacing w:after="0" w:line="240" w:lineRule="auto"/>
        <w:ind w:firstLine="284"/>
        <w:jc w:val="both"/>
        <w:rPr>
          <w:rFonts w:ascii="Times New Roman" w:eastAsia="Calibri" w:hAnsi="Times New Roman" w:cs="Times New Roman"/>
          <w:sz w:val="24"/>
          <w:szCs w:val="24"/>
          <w:lang w:eastAsia="pl-PL"/>
        </w:rPr>
      </w:pPr>
      <w:r w:rsidRPr="00AD0FAE">
        <w:rPr>
          <w:rFonts w:ascii="Times New Roman" w:eastAsia="Calibri" w:hAnsi="Times New Roman" w:cs="Times New Roman"/>
          <w:sz w:val="24"/>
          <w:szCs w:val="24"/>
          <w:lang w:eastAsia="pl-PL"/>
        </w:rPr>
        <w:t>Posiedzenie otworzył Przewodniczący Komisji Budżetu i Handlu Pan Janusz Tomas, który po powitaniu zebranych zaproponował następujący jego porządek:</w:t>
      </w:r>
      <w:bookmarkStart w:id="0" w:name="_Hlk535236554"/>
      <w:bookmarkStart w:id="1" w:name="_Hlk508870140"/>
    </w:p>
    <w:bookmarkEnd w:id="0"/>
    <w:p w14:paraId="3AC3A233" w14:textId="77777777" w:rsidR="00AD0FAE" w:rsidRPr="00AD0FAE" w:rsidRDefault="00AD0FAE" w:rsidP="00AD0FAE">
      <w:pPr>
        <w:spacing w:after="0" w:line="240" w:lineRule="auto"/>
        <w:jc w:val="center"/>
        <w:rPr>
          <w:rFonts w:ascii="Times New Roman" w:eastAsia="Times New Roman" w:hAnsi="Times New Roman" w:cs="Times New Roman"/>
          <w:b/>
          <w:sz w:val="24"/>
          <w:szCs w:val="24"/>
          <w:lang w:eastAsia="pl-PL"/>
        </w:rPr>
      </w:pPr>
    </w:p>
    <w:p w14:paraId="7E32604E" w14:textId="77777777" w:rsidR="00AD0FAE" w:rsidRPr="00AD0FAE" w:rsidRDefault="00AD0FAE" w:rsidP="00AD0FA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Otwarcie posiedzenia i przyjęcie porządku; </w:t>
      </w:r>
    </w:p>
    <w:p w14:paraId="6DA5921C" w14:textId="77777777" w:rsidR="00AD0FAE" w:rsidRPr="00AD0FAE" w:rsidRDefault="00AD0FAE" w:rsidP="00AD0FA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03E32D18" w14:textId="77777777" w:rsidR="00AD0FAE" w:rsidRPr="00AD0FAE" w:rsidRDefault="00AD0FAE" w:rsidP="00AD0FAE">
      <w:pPr>
        <w:numPr>
          <w:ilvl w:val="0"/>
          <w:numId w:val="2"/>
        </w:numPr>
        <w:spacing w:after="0"/>
        <w:contextualSpacing/>
        <w:jc w:val="both"/>
        <w:rPr>
          <w:rFonts w:ascii="Times New Roman" w:hAnsi="Times New Roman" w:cs="Times New Roman"/>
          <w:sz w:val="24"/>
          <w:szCs w:val="24"/>
        </w:rPr>
      </w:pPr>
      <w:r w:rsidRPr="00AD0FAE">
        <w:rPr>
          <w:rFonts w:ascii="Times New Roman" w:eastAsia="Times New Roman" w:hAnsi="Times New Roman" w:cs="Times New Roman"/>
          <w:sz w:val="24"/>
          <w:szCs w:val="24"/>
          <w:lang w:eastAsia="pl-PL"/>
        </w:rPr>
        <w:t xml:space="preserve">Opinia w sprawie wniosku radnego Dolnego o </w:t>
      </w:r>
      <w:r w:rsidRPr="00AD0FAE">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sal gimnastycznych w  Szkole Podstawowej w Zbożu – w 2021r.,  Szkole Podstawowej w Zalesiu – w 2022r. i Szkole Podstawowej w Wiśniewie – w 2023r. </w:t>
      </w:r>
    </w:p>
    <w:p w14:paraId="3D459B01" w14:textId="77777777" w:rsidR="00AD0FAE" w:rsidRPr="00AD0FAE" w:rsidRDefault="00AD0FAE" w:rsidP="00AD0FA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3258526D" w14:textId="77777777" w:rsidR="00AD0FAE" w:rsidRPr="00AD0FAE" w:rsidRDefault="00AD0FAE" w:rsidP="00AD0FA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Wolne wnioski i zakończenie. </w:t>
      </w:r>
    </w:p>
    <w:p w14:paraId="015EEA01"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p>
    <w:p w14:paraId="3143EA00"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W/w porządek posiedzenia przyjęto jednogłośnie z uwzględnieniem punktu Ad.3. wprowadzonego na wniosek Burmistrza. </w:t>
      </w:r>
    </w:p>
    <w:p w14:paraId="1574E057"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p>
    <w:p w14:paraId="0785F146"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Ad. 2. Pan Tomas przypomniał, że radni otrzymali pismo drogą elektroniczną. Zasugerował, aby nie zajmować w tej sprawie żadnego stanowiska, tylko przyjąć informację do wiadomości, decyzję w tej sprawie powinien podjąć Burmistrz. Pan Grzeca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ledowej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zaskutkować cofnięciem pozyskanych środków zewnętrznych. Burmistrz podkreślił, że wykonawca nie wystąpił o przedłużenie terminu realizacji, nie było więc możliwości sporządzenia ewentualnego aneksu. Pan Grzeca stwierdził, że z pisma wynika, że firma poda Gminę do sadu. Burmistrz potwierdził, że prawdopodobnie sprawa zakończy się w sądzie.  </w:t>
      </w:r>
    </w:p>
    <w:p w14:paraId="3885C938"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p>
    <w:p w14:paraId="7F854B6C" w14:textId="77777777" w:rsidR="00AD0FAE" w:rsidRPr="00AD0FAE" w:rsidRDefault="00AD0FAE" w:rsidP="00AD0FAE">
      <w:p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Radni jednogłośnie opowiedzieli się za podjęciem decyzji w tej sprawie przez Burmistrza (13 głosów „za”). </w:t>
      </w:r>
    </w:p>
    <w:bookmarkEnd w:id="1"/>
    <w:p w14:paraId="3F7A7033" w14:textId="77777777" w:rsidR="00AD0FAE" w:rsidRDefault="00AD0FAE" w:rsidP="00AD0FAE">
      <w:pPr>
        <w:spacing w:after="0" w:line="240" w:lineRule="auto"/>
        <w:jc w:val="both"/>
        <w:rPr>
          <w:rFonts w:ascii="Times New Roman" w:eastAsia="Times New Roman" w:hAnsi="Times New Roman" w:cs="Times New Roman"/>
          <w:sz w:val="24"/>
          <w:szCs w:val="24"/>
          <w:lang w:eastAsia="pl-PL"/>
        </w:rPr>
      </w:pPr>
    </w:p>
    <w:p w14:paraId="6ECBB9D2" w14:textId="6047D9C6"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eastAsia="Times New Roman" w:hAnsi="Times New Roman" w:cs="Times New Roman"/>
          <w:sz w:val="24"/>
          <w:szCs w:val="24"/>
          <w:lang w:eastAsia="pl-PL"/>
        </w:rPr>
        <w:lastRenderedPageBreak/>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Szlezer zapytała Pana Dolnego skąd miałyby zostać pozyskane środki na budowę sal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Binger zaproponowała, aby środki na budowę sal gimnastycznych uzyskać z konkursów ogłoszonych przez Ministerstwo Sportu, z tym, że Gmina musiałaby napisać projekt. Poinformowała, że z w/w konkursów można uzyskać 80% dofinansowania. Zaproponowała również, aby zorganizować zbiórki publiczne. Pan Grzeca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Binger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nawałnicy w 2017 roku. Pan Juhnke zapytał, ile dzieci będzie uczęszczało do tych szkół w przyszłych latach. Pan Dolny odpowiedział, że ok. 100. Pani Binger dodała, że odnośnie liczby dzieci tendencje są raczej zwyżkowe. Pan Juhnke zapytał również, ile dotychczas Gmina zapłaciła za rewitalizację. Pan Dolny odpowiedział, że jest to kwota 105 tys. zł. Pan Grzeca zauważył, że 12 lat temu Gmina również wyłożyła pieniądze na rozbudowę szkoły w </w:t>
      </w:r>
      <w:r w:rsidRPr="00AD0FAE">
        <w:rPr>
          <w:rFonts w:ascii="Times New Roman" w:eastAsia="Times New Roman" w:hAnsi="Times New Roman" w:cs="Times New Roman"/>
          <w:sz w:val="24"/>
          <w:szCs w:val="24"/>
          <w:lang w:eastAsia="pl-PL"/>
        </w:rPr>
        <w:lastRenderedPageBreak/>
        <w:t>Wiśniewie, ale inwestycja została wstrzymana i to jest niegospodarność, a teraz nie można wstrzymać rewitalizacji bo tłumaczy się, że będzie to niegospodarność. Pan Tomas powiedział, że wtedy Dyrektor szkoły bez zgody Rady Miejskiej zleciła wykonanie dokumentacji swojemu ojcu, wówczas  tłumaczono ten fakt, że</w:t>
      </w:r>
      <w:r w:rsidRPr="00AD0FAE">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Grzeca powiedział, że sprawdzi to w archiwum. Pani Miczko zapytała o to kiedy została wykonana dokumentacja na rewitalizację. Pani Kierownik Referatu IRG odpowiedziała, że została utworzona na początku tego roku i zgodnie z ustawą Prawo budowlane jest ważna przez 3 lata. Pan Grzeca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18A49BA9" w14:textId="77777777" w:rsidR="00AD0FAE" w:rsidRPr="00AD0FAE" w:rsidRDefault="00AD0FAE" w:rsidP="00AD0FAE">
      <w:pPr>
        <w:spacing w:after="0" w:line="240" w:lineRule="auto"/>
        <w:jc w:val="both"/>
        <w:rPr>
          <w:rFonts w:ascii="Times New Roman" w:hAnsi="Times New Roman" w:cs="Times New Roman"/>
          <w:sz w:val="24"/>
          <w:szCs w:val="24"/>
        </w:rPr>
      </w:pPr>
    </w:p>
    <w:p w14:paraId="7DF46B4C"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t xml:space="preserve">Pan Tomas zapytał, kto jest za wnioskiem radnego Dolnego o przesunięcie rewitalizacji na okres 3 lat.   </w:t>
      </w:r>
    </w:p>
    <w:p w14:paraId="24C538B3" w14:textId="77777777" w:rsidR="00AD0FAE" w:rsidRPr="00AD0FAE" w:rsidRDefault="00AD0FAE" w:rsidP="00AD0FAE">
      <w:pPr>
        <w:spacing w:after="0" w:line="240" w:lineRule="auto"/>
        <w:jc w:val="both"/>
        <w:rPr>
          <w:rFonts w:ascii="Times New Roman" w:hAnsi="Times New Roman" w:cs="Times New Roman"/>
          <w:sz w:val="24"/>
          <w:szCs w:val="24"/>
        </w:rPr>
      </w:pPr>
    </w:p>
    <w:p w14:paraId="3D1CE8B2"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t xml:space="preserve">Radni opowiedzieli się za wnioskiem radnego Dolnego o wstrzymanie inwestycji rewitalizacji  na okres 3 lat niejednogłośnie pozytywnie (8 głosów „za”, przy 3 głosach „przeciwnych” i 2 głosach „ wstrzymujących się”). </w:t>
      </w:r>
    </w:p>
    <w:p w14:paraId="1917BAF3" w14:textId="77777777" w:rsidR="00AD0FAE" w:rsidRPr="00AD0FAE" w:rsidRDefault="00AD0FAE" w:rsidP="00AD0FAE">
      <w:pPr>
        <w:spacing w:after="0" w:line="240" w:lineRule="auto"/>
        <w:jc w:val="both"/>
        <w:rPr>
          <w:rFonts w:ascii="Times New Roman" w:hAnsi="Times New Roman" w:cs="Times New Roman"/>
          <w:sz w:val="24"/>
          <w:szCs w:val="24"/>
        </w:rPr>
      </w:pPr>
    </w:p>
    <w:p w14:paraId="466FF7B2"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t xml:space="preserve">Ad. 4. Skarbnik Gminy przedstawiła projekt budżetu Gminy na 2019r. oraz Wieloletnią Prognozę Finansową (projekt budżetu oraz WPF stanowią załączniki do niniejszego protokołu). 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tys.zł.,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przedstawiła jak kształtują się wydatki majątkowe, nadmieniając, że zwiększono środki do 169 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507E4732" w14:textId="77777777" w:rsidR="00AD0FAE" w:rsidRPr="00AD0FAE" w:rsidRDefault="00AD0FAE" w:rsidP="00AD0FAE">
      <w:pPr>
        <w:spacing w:after="0" w:line="240" w:lineRule="auto"/>
        <w:jc w:val="both"/>
        <w:rPr>
          <w:rFonts w:ascii="Times New Roman" w:hAnsi="Times New Roman" w:cs="Times New Roman"/>
          <w:sz w:val="24"/>
          <w:szCs w:val="24"/>
        </w:rPr>
      </w:pPr>
    </w:p>
    <w:p w14:paraId="177E39B6"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lastRenderedPageBreak/>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6078A7D9" w14:textId="77777777" w:rsidR="00AD0FAE" w:rsidRPr="00AD0FAE" w:rsidRDefault="00AD0FAE" w:rsidP="00AD0FAE">
      <w:pPr>
        <w:spacing w:after="0" w:line="240" w:lineRule="auto"/>
        <w:jc w:val="both"/>
        <w:rPr>
          <w:rFonts w:ascii="Times New Roman" w:hAnsi="Times New Roman" w:cs="Times New Roman"/>
          <w:sz w:val="24"/>
          <w:szCs w:val="24"/>
        </w:rPr>
      </w:pPr>
    </w:p>
    <w:p w14:paraId="0FCC1A88"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t>Komisja Budżetu i Handlu zaopiniowała niejednogłośnie pozytywnie projekt budżetu na 2020r., w tym Wieloletnią Prognozę Finansowa (3 głosy „za”, przy 2 głosach „przeciwnych”).</w:t>
      </w:r>
    </w:p>
    <w:p w14:paraId="2422A00F" w14:textId="77777777" w:rsidR="00AD0FAE" w:rsidRPr="00AD0FAE" w:rsidRDefault="00AD0FAE" w:rsidP="00AD0FAE">
      <w:pPr>
        <w:spacing w:after="0" w:line="240" w:lineRule="auto"/>
        <w:jc w:val="both"/>
        <w:rPr>
          <w:rFonts w:ascii="Times New Roman" w:hAnsi="Times New Roman" w:cs="Times New Roman"/>
          <w:sz w:val="24"/>
          <w:szCs w:val="24"/>
        </w:rPr>
      </w:pPr>
    </w:p>
    <w:p w14:paraId="7B8E4994" w14:textId="77777777" w:rsidR="00AD0FAE" w:rsidRPr="00AD0FAE" w:rsidRDefault="00AD0FAE" w:rsidP="00AD0FAE">
      <w:pPr>
        <w:spacing w:after="0" w:line="240" w:lineRule="auto"/>
        <w:jc w:val="both"/>
        <w:rPr>
          <w:rFonts w:ascii="Times New Roman" w:hAnsi="Times New Roman" w:cs="Times New Roman"/>
          <w:sz w:val="24"/>
          <w:szCs w:val="24"/>
        </w:rPr>
      </w:pPr>
      <w:r w:rsidRPr="00AD0FAE">
        <w:rPr>
          <w:rFonts w:ascii="Times New Roman" w:hAnsi="Times New Roman" w:cs="Times New Roman"/>
          <w:sz w:val="24"/>
          <w:szCs w:val="24"/>
        </w:rPr>
        <w:t xml:space="preserve">Ad.5. W wolnych wnioskach poruszono następujące sprawy: </w:t>
      </w:r>
    </w:p>
    <w:p w14:paraId="1CA9B225" w14:textId="77777777" w:rsidR="00AD0FAE" w:rsidRPr="00AD0FAE" w:rsidRDefault="00AD0FAE" w:rsidP="00AD0FAE">
      <w:pPr>
        <w:spacing w:after="0" w:line="240" w:lineRule="auto"/>
        <w:jc w:val="both"/>
        <w:rPr>
          <w:rFonts w:ascii="Times New Roman" w:hAnsi="Times New Roman" w:cs="Times New Roman"/>
          <w:sz w:val="24"/>
          <w:szCs w:val="24"/>
        </w:rPr>
      </w:pPr>
    </w:p>
    <w:p w14:paraId="35240730" w14:textId="77777777" w:rsidR="00AD0FAE" w:rsidRPr="00AD0FAE" w:rsidRDefault="00AD0FAE" w:rsidP="00AD0FAE">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42349CCC" w14:textId="77777777" w:rsidR="00AD0FAE" w:rsidRPr="00AD0FAE" w:rsidRDefault="00AD0FAE" w:rsidP="00AD0FAE">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hAnsi="Times New Roman" w:cs="Times New Roman"/>
          <w:sz w:val="24"/>
          <w:szCs w:val="24"/>
        </w:rPr>
        <w:t>Pani Binger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Grzeca stwierdził, że</w:t>
      </w:r>
      <w:r w:rsidRPr="00AD0FAE">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77700836" w14:textId="77777777" w:rsidR="00AD0FAE" w:rsidRPr="00AD0FAE" w:rsidRDefault="00AD0FAE" w:rsidP="00AD0FAE">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Pani Miczko powiedziała, że pomimo jej kilkukrotnych wniosków nie ujęto w projekcie budżetu zamontowania oświetlenia na ulicy Ogrodowej Więcborskiej i Wiatrakowej, chciałaby żeby chociaż ująć jedną z tych ulic. Ujmowane są natomiast nowsze ulice, a te starsze nie;  </w:t>
      </w:r>
    </w:p>
    <w:p w14:paraId="1FF7F21C" w14:textId="77777777" w:rsidR="00AD0FAE" w:rsidRPr="00AD0FAE" w:rsidRDefault="00AD0FAE" w:rsidP="00AD0FAE">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Pan Grzeca zapytał, czy kwota 200 tys. zł na zakup tłucznia jest ujęta razem z wnioskami sołectw. Pani Skarbnik odpowiedziała, że tak. Pan Grzeca stwierdził, że jest to o wiele mniej niż w bieżącym bowiem w tą kwotę wliczono jeszcze środki z budżetów sołeckich; </w:t>
      </w:r>
    </w:p>
    <w:p w14:paraId="060FE4A2" w14:textId="77777777" w:rsidR="00AD0FAE" w:rsidRPr="00AD0FAE" w:rsidRDefault="00AD0FAE" w:rsidP="00AD0FAE">
      <w:pPr>
        <w:spacing w:after="0" w:line="240" w:lineRule="auto"/>
        <w:jc w:val="both"/>
        <w:rPr>
          <w:rFonts w:ascii="Times New Roman" w:eastAsia="Times New Roman" w:hAnsi="Times New Roman" w:cs="Times New Roman"/>
          <w:sz w:val="24"/>
          <w:szCs w:val="24"/>
          <w:lang w:eastAsia="pl-PL"/>
        </w:rPr>
      </w:pPr>
    </w:p>
    <w:p w14:paraId="2AC2C0C4" w14:textId="77777777" w:rsidR="00AD0FAE" w:rsidRPr="00AD0FAE" w:rsidRDefault="00AD0FAE" w:rsidP="00AD0FAE">
      <w:pPr>
        <w:spacing w:after="0" w:line="240" w:lineRule="auto"/>
        <w:jc w:val="both"/>
        <w:rPr>
          <w:rFonts w:ascii="Times New Roman" w:eastAsia="Times New Roman" w:hAnsi="Times New Roman" w:cs="Times New Roman"/>
          <w:sz w:val="24"/>
          <w:szCs w:val="24"/>
          <w:lang w:eastAsia="pl-PL"/>
        </w:rPr>
      </w:pPr>
      <w:r w:rsidRPr="00AD0FAE">
        <w:rPr>
          <w:rFonts w:ascii="Times New Roman" w:eastAsia="Times New Roman" w:hAnsi="Times New Roman" w:cs="Times New Roman"/>
          <w:sz w:val="24"/>
          <w:szCs w:val="24"/>
          <w:lang w:eastAsia="pl-PL"/>
        </w:rPr>
        <w:t xml:space="preserve">Po wyczerpaniu porządku obrad Przewodniczący zakończył posiedzenie. </w:t>
      </w:r>
    </w:p>
    <w:p w14:paraId="0581C338" w14:textId="4F8F361D" w:rsidR="00AD0FAE" w:rsidRDefault="00AD0FAE" w:rsidP="00AD0FAE">
      <w:pPr>
        <w:spacing w:after="0" w:line="240" w:lineRule="auto"/>
        <w:jc w:val="both"/>
        <w:rPr>
          <w:rFonts w:ascii="Times New Roman" w:eastAsia="Calibri" w:hAnsi="Times New Roman" w:cs="Times New Roman"/>
          <w:b/>
          <w:sz w:val="24"/>
          <w:szCs w:val="24"/>
          <w:lang w:eastAsia="pl-PL"/>
        </w:rPr>
      </w:pPr>
    </w:p>
    <w:p w14:paraId="19E02AA2" w14:textId="2549E8CC" w:rsidR="00AD0FAE" w:rsidRDefault="00AD0FAE" w:rsidP="00AD0FAE">
      <w:pPr>
        <w:spacing w:after="0" w:line="24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 xml:space="preserve">Komisja Skarg, Wniosków i Petycji w składzie: </w:t>
      </w:r>
    </w:p>
    <w:p w14:paraId="1F74AC4F" w14:textId="77777777" w:rsidR="00AD0FAE" w:rsidRPr="00AD0FAE" w:rsidRDefault="00AD0FAE" w:rsidP="00AD0FAE">
      <w:pPr>
        <w:spacing w:after="0" w:line="240" w:lineRule="auto"/>
        <w:jc w:val="both"/>
        <w:rPr>
          <w:rFonts w:ascii="Times New Roman" w:eastAsia="Calibri" w:hAnsi="Times New Roman" w:cs="Times New Roman"/>
          <w:sz w:val="26"/>
          <w:szCs w:val="26"/>
          <w:lang w:eastAsia="pl-PL"/>
        </w:rPr>
      </w:pPr>
    </w:p>
    <w:p w14:paraId="47D03AD4" w14:textId="77777777" w:rsidR="00AD0FAE" w:rsidRPr="00AD0FAE" w:rsidRDefault="00AD0FAE" w:rsidP="00AD0FAE">
      <w:pPr>
        <w:numPr>
          <w:ilvl w:val="0"/>
          <w:numId w:val="4"/>
        </w:numPr>
        <w:spacing w:after="0" w:line="36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Mateusz Oelberg – Przewodniczący                                      ……………………</w:t>
      </w:r>
    </w:p>
    <w:p w14:paraId="1A6DB6C7" w14:textId="77777777" w:rsidR="00AD0FAE" w:rsidRPr="00AD0FAE" w:rsidRDefault="00AD0FAE" w:rsidP="00AD0FAE">
      <w:pPr>
        <w:numPr>
          <w:ilvl w:val="0"/>
          <w:numId w:val="4"/>
        </w:numPr>
        <w:spacing w:after="0" w:line="36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Tobiasz Świniarski – Zastępca Przewodniczącego                ……………………</w:t>
      </w:r>
    </w:p>
    <w:p w14:paraId="7E09A903" w14:textId="77777777" w:rsidR="00AD0FAE" w:rsidRPr="00AD0FAE" w:rsidRDefault="00AD0FAE" w:rsidP="00AD0FAE">
      <w:pPr>
        <w:numPr>
          <w:ilvl w:val="0"/>
          <w:numId w:val="4"/>
        </w:numPr>
        <w:spacing w:after="0" w:line="36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Artur Juhnke – Członek                                                          ……………………</w:t>
      </w:r>
    </w:p>
    <w:p w14:paraId="53A5C52F" w14:textId="77777777" w:rsidR="00AD0FAE" w:rsidRPr="00AD0FAE" w:rsidRDefault="00AD0FAE" w:rsidP="00AD0FAE">
      <w:pPr>
        <w:numPr>
          <w:ilvl w:val="0"/>
          <w:numId w:val="4"/>
        </w:numPr>
        <w:spacing w:after="0" w:line="36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Barbara Szlezer – Członek                                                     ……………………</w:t>
      </w:r>
    </w:p>
    <w:p w14:paraId="198A87E6" w14:textId="77777777" w:rsidR="00AD0FAE" w:rsidRPr="00AD0FAE" w:rsidRDefault="00AD0FAE" w:rsidP="00AD0FAE">
      <w:pPr>
        <w:numPr>
          <w:ilvl w:val="0"/>
          <w:numId w:val="4"/>
        </w:numPr>
        <w:spacing w:after="0" w:line="360" w:lineRule="auto"/>
        <w:jc w:val="both"/>
        <w:rPr>
          <w:rFonts w:ascii="Times New Roman" w:eastAsia="Calibri" w:hAnsi="Times New Roman" w:cs="Times New Roman"/>
          <w:sz w:val="26"/>
          <w:szCs w:val="26"/>
          <w:lang w:eastAsia="pl-PL"/>
        </w:rPr>
      </w:pPr>
      <w:r w:rsidRPr="00AD0FAE">
        <w:rPr>
          <w:rFonts w:ascii="Times New Roman" w:eastAsia="Calibri" w:hAnsi="Times New Roman" w:cs="Times New Roman"/>
          <w:sz w:val="26"/>
          <w:szCs w:val="26"/>
          <w:lang w:eastAsia="pl-PL"/>
        </w:rPr>
        <w:t>Janusz Tomas – Członek                                                        ……………………</w:t>
      </w:r>
    </w:p>
    <w:p w14:paraId="0A32295D" w14:textId="77777777" w:rsidR="00AD0FAE" w:rsidRPr="00AD0FAE" w:rsidRDefault="00AD0FAE" w:rsidP="00AD0FAE">
      <w:pPr>
        <w:spacing w:after="0" w:line="240" w:lineRule="auto"/>
        <w:rPr>
          <w:rFonts w:ascii="Times New Roman" w:eastAsia="Calibri" w:hAnsi="Times New Roman" w:cs="Times New Roman"/>
          <w:b/>
          <w:sz w:val="26"/>
          <w:szCs w:val="26"/>
          <w:lang w:eastAsia="pl-PL"/>
        </w:rPr>
      </w:pPr>
    </w:p>
    <w:p w14:paraId="0A072B4B" w14:textId="77777777" w:rsidR="00AD0FAE" w:rsidRPr="00AD0FAE" w:rsidRDefault="00AD0FAE" w:rsidP="00AD0FAE">
      <w:pPr>
        <w:spacing w:after="0" w:line="240" w:lineRule="auto"/>
        <w:rPr>
          <w:rFonts w:ascii="Times New Roman" w:eastAsia="Calibri" w:hAnsi="Times New Roman" w:cs="Times New Roman"/>
          <w:bCs/>
          <w:sz w:val="26"/>
          <w:szCs w:val="26"/>
          <w:lang w:eastAsia="pl-PL"/>
        </w:rPr>
      </w:pPr>
      <w:r w:rsidRPr="00AD0FAE">
        <w:rPr>
          <w:rFonts w:ascii="Times New Roman" w:eastAsia="Calibri" w:hAnsi="Times New Roman" w:cs="Times New Roman"/>
          <w:bCs/>
          <w:sz w:val="26"/>
          <w:szCs w:val="26"/>
          <w:lang w:eastAsia="pl-PL"/>
        </w:rPr>
        <w:t xml:space="preserve">protokołował: </w:t>
      </w:r>
    </w:p>
    <w:p w14:paraId="080539DE" w14:textId="77777777" w:rsidR="00AD0FAE" w:rsidRPr="00AD0FAE" w:rsidRDefault="00AD0FAE" w:rsidP="00AD0FAE">
      <w:pPr>
        <w:spacing w:after="0" w:line="240" w:lineRule="auto"/>
        <w:rPr>
          <w:rFonts w:ascii="Times New Roman" w:eastAsia="Calibri" w:hAnsi="Times New Roman" w:cs="Times New Roman"/>
          <w:bCs/>
          <w:sz w:val="26"/>
          <w:szCs w:val="26"/>
          <w:lang w:eastAsia="pl-PL"/>
        </w:rPr>
      </w:pPr>
    </w:p>
    <w:p w14:paraId="08DC812C" w14:textId="43AEB1A6" w:rsidR="00AD0FAE" w:rsidRPr="00AD0FAE" w:rsidRDefault="00AD0FAE" w:rsidP="00AD0FAE">
      <w:pPr>
        <w:spacing w:after="0" w:line="240" w:lineRule="auto"/>
        <w:rPr>
          <w:rFonts w:ascii="Times New Roman" w:eastAsia="Calibri" w:hAnsi="Times New Roman" w:cs="Times New Roman"/>
          <w:bCs/>
          <w:sz w:val="26"/>
          <w:szCs w:val="26"/>
          <w:lang w:eastAsia="pl-PL"/>
        </w:rPr>
        <w:sectPr w:rsidR="00AD0FAE" w:rsidRPr="00AD0FAE" w:rsidSect="00AD0FAE">
          <w:footerReference w:type="default" r:id="rId7"/>
          <w:pgSz w:w="11906" w:h="16838"/>
          <w:pgMar w:top="1417" w:right="1417" w:bottom="1417" w:left="1417" w:header="708" w:footer="708" w:gutter="0"/>
          <w:cols w:space="708"/>
          <w:docGrid w:linePitch="360"/>
        </w:sectPr>
      </w:pPr>
      <w:r w:rsidRPr="00AD0FAE">
        <w:rPr>
          <w:rFonts w:ascii="Times New Roman" w:eastAsia="Calibri" w:hAnsi="Times New Roman" w:cs="Times New Roman"/>
          <w:bCs/>
          <w:sz w:val="26"/>
          <w:szCs w:val="26"/>
          <w:lang w:eastAsia="pl-PL"/>
        </w:rPr>
        <w:t>Tomasz Di</w:t>
      </w:r>
      <w:r w:rsidR="00235413">
        <w:rPr>
          <w:rFonts w:ascii="Times New Roman" w:eastAsia="Calibri" w:hAnsi="Times New Roman" w:cs="Times New Roman"/>
          <w:bCs/>
          <w:sz w:val="26"/>
          <w:szCs w:val="26"/>
          <w:lang w:eastAsia="pl-PL"/>
        </w:rPr>
        <w:t>x</w:t>
      </w:r>
      <w:bookmarkStart w:id="2" w:name="_GoBack"/>
      <w:bookmarkEnd w:id="2"/>
    </w:p>
    <w:p w14:paraId="0E541A14" w14:textId="77777777" w:rsidR="00AD0FAE" w:rsidRPr="00AD0FAE" w:rsidRDefault="00AD0FAE" w:rsidP="00AD0FAE">
      <w:pPr>
        <w:spacing w:after="0" w:line="240" w:lineRule="auto"/>
        <w:rPr>
          <w:rFonts w:ascii="Times New Roman" w:eastAsia="Calibri" w:hAnsi="Times New Roman" w:cs="Times New Roman"/>
          <w:bCs/>
          <w:sz w:val="26"/>
          <w:szCs w:val="26"/>
          <w:lang w:eastAsia="pl-PL"/>
        </w:rPr>
        <w:sectPr w:rsidR="00AD0FAE" w:rsidRPr="00AD0FAE" w:rsidSect="00C830B6">
          <w:type w:val="continuous"/>
          <w:pgSz w:w="11906" w:h="16838"/>
          <w:pgMar w:top="1417" w:right="1417" w:bottom="1417" w:left="1417" w:header="708" w:footer="708" w:gutter="0"/>
          <w:cols w:space="708"/>
          <w:docGrid w:linePitch="360"/>
        </w:sectPr>
      </w:pPr>
    </w:p>
    <w:p w14:paraId="468E8F47" w14:textId="0E420519" w:rsidR="00AD0FAE" w:rsidRPr="00AD0FAE" w:rsidRDefault="00AD0FAE" w:rsidP="00AD0FAE">
      <w:pPr>
        <w:spacing w:after="0" w:line="240" w:lineRule="auto"/>
      </w:pPr>
    </w:p>
    <w:sectPr w:rsidR="00AD0FAE" w:rsidRPr="00AD0F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BB38C" w14:textId="77777777" w:rsidR="00F30D79" w:rsidRDefault="00F30D79">
      <w:pPr>
        <w:spacing w:after="0" w:line="240" w:lineRule="auto"/>
      </w:pPr>
      <w:r>
        <w:separator/>
      </w:r>
    </w:p>
  </w:endnote>
  <w:endnote w:type="continuationSeparator" w:id="0">
    <w:p w14:paraId="2816A5BC" w14:textId="77777777" w:rsidR="00F30D79" w:rsidRDefault="00F3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EFAD" w14:textId="77777777" w:rsidR="00AD0FAE" w:rsidRDefault="00AD0FAE">
    <w:pPr>
      <w:pStyle w:val="Stopka"/>
      <w:jc w:val="right"/>
    </w:pPr>
    <w:r>
      <w:rPr>
        <w:noProof/>
      </w:rPr>
      <w:fldChar w:fldCharType="begin"/>
    </w:r>
    <w:r>
      <w:rPr>
        <w:noProof/>
      </w:rPr>
      <w:instrText>PAGE   \* MERGEFORMAT</w:instrText>
    </w:r>
    <w:r>
      <w:rPr>
        <w:noProof/>
      </w:rPr>
      <w:fldChar w:fldCharType="separate"/>
    </w:r>
    <w:r>
      <w:rPr>
        <w:noProof/>
      </w:rPr>
      <w:t>7</w:t>
    </w:r>
    <w:r>
      <w:rPr>
        <w:noProof/>
      </w:rPr>
      <w:fldChar w:fldCharType="end"/>
    </w:r>
  </w:p>
  <w:p w14:paraId="32608A54" w14:textId="77777777" w:rsidR="00AD0FAE" w:rsidRDefault="00AD0F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21367"/>
      <w:docPartObj>
        <w:docPartGallery w:val="Page Numbers (Bottom of Page)"/>
        <w:docPartUnique/>
      </w:docPartObj>
    </w:sdtPr>
    <w:sdtEndPr/>
    <w:sdtContent>
      <w:p w14:paraId="4B788FF9" w14:textId="77777777" w:rsidR="00EB2F43" w:rsidRDefault="00B67798">
        <w:pPr>
          <w:pStyle w:val="Stopka"/>
          <w:jc w:val="right"/>
        </w:pPr>
        <w:r>
          <w:fldChar w:fldCharType="begin"/>
        </w:r>
        <w:r>
          <w:instrText>PAGE   \* MERGEFORMAT</w:instrText>
        </w:r>
        <w:r>
          <w:fldChar w:fldCharType="separate"/>
        </w:r>
        <w:r>
          <w:t>2</w:t>
        </w:r>
        <w:r>
          <w:fldChar w:fldCharType="end"/>
        </w:r>
      </w:p>
    </w:sdtContent>
  </w:sdt>
  <w:p w14:paraId="6B382F80" w14:textId="77777777" w:rsidR="00EB2F43" w:rsidRDefault="00F30D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B7B6" w14:textId="77777777" w:rsidR="00F30D79" w:rsidRDefault="00F30D79">
      <w:pPr>
        <w:spacing w:after="0" w:line="240" w:lineRule="auto"/>
      </w:pPr>
      <w:r>
        <w:separator/>
      </w:r>
    </w:p>
  </w:footnote>
  <w:footnote w:type="continuationSeparator" w:id="0">
    <w:p w14:paraId="5B162BC4" w14:textId="77777777" w:rsidR="00F30D79" w:rsidRDefault="00F30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0CD"/>
    <w:multiLevelType w:val="hybridMultilevel"/>
    <w:tmpl w:val="9BD60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A5F649B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9741B8"/>
    <w:multiLevelType w:val="hybridMultilevel"/>
    <w:tmpl w:val="B37AE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37"/>
    <w:rsid w:val="00235413"/>
    <w:rsid w:val="007610DB"/>
    <w:rsid w:val="00AB4237"/>
    <w:rsid w:val="00AD0FAE"/>
    <w:rsid w:val="00B67798"/>
    <w:rsid w:val="00F30D79"/>
    <w:rsid w:val="00F72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873B"/>
  <w15:chartTrackingRefBased/>
  <w15:docId w15:val="{777363FD-5C41-48AF-8468-20ADD0D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7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7798"/>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677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1979</Words>
  <Characters>11880</Characters>
  <Application>Microsoft Office Word</Application>
  <DocSecurity>0</DocSecurity>
  <Lines>99</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dcterms:created xsi:type="dcterms:W3CDTF">2019-07-16T09:45:00Z</dcterms:created>
  <dcterms:modified xsi:type="dcterms:W3CDTF">2020-01-10T13:39:00Z</dcterms:modified>
</cp:coreProperties>
</file>