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EE" w:rsidRPr="00CD64F1" w:rsidRDefault="002312EE" w:rsidP="0023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3377207"/>
      <w:bookmarkStart w:id="1" w:name="_Hlk501435920"/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5</w:t>
      </w:r>
      <w:r w:rsidR="005070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/2018</w:t>
      </w:r>
    </w:p>
    <w:p w:rsidR="002312EE" w:rsidRPr="00CD64F1" w:rsidRDefault="002312EE" w:rsidP="0023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dniu </w:t>
      </w:r>
      <w:r w:rsidR="005070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stycznia</w:t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2018r. </w:t>
      </w:r>
    </w:p>
    <w:p w:rsidR="002312EE" w:rsidRPr="00CD64F1" w:rsidRDefault="002312EE" w:rsidP="0023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2312EE" w:rsidRPr="002312EE" w:rsidRDefault="002312EE" w:rsidP="00231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2312EE" w:rsidRDefault="002312EE" w:rsidP="00231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2312EE" w:rsidRPr="002312EE" w:rsidRDefault="002312EE" w:rsidP="00231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</w:t>
      </w:r>
    </w:p>
    <w:p w:rsidR="002312EE" w:rsidRDefault="002312EE" w:rsidP="002312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Gminnego Związku Rolników, Kółek i Organizacji Rolniczych – Bogumił </w:t>
      </w:r>
      <w:proofErr w:type="spellStart"/>
      <w:r w:rsidRPr="002312EE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Pr="00231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2312EE" w:rsidRDefault="002312EE" w:rsidP="002312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Gminnej Spółki Wodnej – Ryszard Basiński; </w:t>
      </w:r>
    </w:p>
    <w:p w:rsidR="002312EE" w:rsidRDefault="002312EE" w:rsidP="002312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Gminnej Spółki Wodnej – Tobiasz Świniarski; </w:t>
      </w:r>
    </w:p>
    <w:p w:rsidR="002312EE" w:rsidRPr="002312EE" w:rsidRDefault="002312EE" w:rsidP="002312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Inwestycji i Rozwoju Gospodarczego – 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12EE" w:rsidRDefault="002312EE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Default="002312EE" w:rsidP="00231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50701D" w:rsidRPr="0050701D" w:rsidRDefault="0050701D" w:rsidP="0050701D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701D" w:rsidRDefault="0050701D" w:rsidP="005070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406447" w:rsidRPr="00406447" w:rsidRDefault="00406447" w:rsidP="004064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uzgodnienia projektu uchwały Sejmiku Województwa Kujawsko – Pomorskiego zmieniającej uchwałę w sprawie Krajeńskiego Parku Krajobrazowego; </w:t>
      </w:r>
      <w:r w:rsidRPr="00BB2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0701D" w:rsidRPr="0050701D" w:rsidRDefault="0050701D" w:rsidP="005070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spraw związanych z obwodnicą;  </w:t>
      </w:r>
    </w:p>
    <w:p w:rsidR="0050701D" w:rsidRPr="0050701D" w:rsidRDefault="0050701D" w:rsidP="005070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</w:p>
    <w:p w:rsidR="0050701D" w:rsidRPr="00CD64F1" w:rsidRDefault="0050701D" w:rsidP="002312EE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Default="002312EE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:rsidR="00246F84" w:rsidRPr="00CD64F1" w:rsidRDefault="00246F84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Default="00276A59" w:rsidP="004064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6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Inwestycji i Rozwoju Gospodarczego przedstawiła Komisji projekt uchwały Rady Miejskiej w sprawie uzgodnienia projektu uchwały Sejmiku Województwa Kujawsko – Pomorskiego zmieniającej uchwałę w sprawie Krajeńskiego Parku Krajobrazowego. Poinformowała, że zmiany w uchwale Sejmiku wynikają przede wszystkim z konieczności dostosowania zapisów do ustawy o ochronie przyrody.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</w:t>
      </w:r>
      <w:r w:rsidR="00FD56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286A14">
        <w:rPr>
          <w:rFonts w:ascii="Times New Roman" w:eastAsia="Times New Roman" w:hAnsi="Times New Roman" w:cs="Times New Roman"/>
          <w:sz w:val="24"/>
          <w:szCs w:val="24"/>
          <w:lang w:eastAsia="pl-PL"/>
        </w:rPr>
        <w:t>w pkt 5 uchwa</w:t>
      </w:r>
      <w:r w:rsidR="00406447">
        <w:rPr>
          <w:rFonts w:ascii="Times New Roman" w:eastAsia="Times New Roman" w:hAnsi="Times New Roman" w:cs="Times New Roman"/>
          <w:sz w:val="24"/>
          <w:szCs w:val="24"/>
          <w:lang w:eastAsia="pl-PL"/>
        </w:rPr>
        <w:t>ły Sejmiku dodano słowo</w:t>
      </w:r>
      <w:r w:rsidR="00286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„przeciwsztormowych”, i punkt brzmi następująco: „wykonywania prac ziemnych trwale zniekształcających rzeźbę terenu z wyjątkiem prac związanych z zabezpieczeniem przeciwsztormowym, przeciwpowodziowym lub </w:t>
      </w:r>
      <w:proofErr w:type="spellStart"/>
      <w:r w:rsidR="00286A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przeciwosuwiskowym</w:t>
      </w:r>
      <w:proofErr w:type="spellEnd"/>
      <w:r w:rsidR="00286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budową, odbudową, utrzymaniem, remontem lub naprawą urządzeń wodnych”. </w:t>
      </w:r>
      <w:r w:rsidR="00E26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7 doprecyzowano zapis o budowie nowych obiektów  budowlanych w pasie szerokości 100 m od linii brzegów rzek, jezior i innych naturalnych zbiorników wodnych, zaś w starej uchwale był zapis o zbiornikach wodnych. </w:t>
      </w:r>
      <w:r w:rsidR="00EF5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F50D4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EF5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będzie problem odnośnie interpret</w:t>
      </w:r>
      <w:r w:rsidR="00406447">
        <w:rPr>
          <w:rFonts w:ascii="Times New Roman" w:eastAsia="Times New Roman" w:hAnsi="Times New Roman" w:cs="Times New Roman"/>
          <w:sz w:val="24"/>
          <w:szCs w:val="24"/>
          <w:lang w:eastAsia="pl-PL"/>
        </w:rPr>
        <w:t>acji zapisu o zbiornikach wodnych</w:t>
      </w:r>
      <w:r w:rsidR="00EF5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06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EF5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z nich jest naturalny. </w:t>
      </w:r>
      <w:r w:rsidR="001A2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1A28B6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1A2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wyjaśniła, że generalnie przy procesach inwestycyjnych zbiorniki naturalne to rzeki, jeziora, te które zostały naturalnie ukształtowane, nie ma mowy o stawach, oczkach wodnych które zostały poprzednio brane pod uwagę. Pan Stróżyński powiedział, że każdy może różnie interpretować te zapisy, za jakiś czas ktoś może to zinterpretować w inny sposób i może znowu powstać problem. </w:t>
      </w:r>
      <w:r w:rsidR="00C40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C40404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C40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może wyniknąć sytuacja że zbiorniki wykopane ok. 30 lat temu zostaną uznane za naturalne i może o</w:t>
      </w:r>
      <w:r w:rsidR="00D00C1F">
        <w:rPr>
          <w:rFonts w:ascii="Times New Roman" w:eastAsia="Times New Roman" w:hAnsi="Times New Roman" w:cs="Times New Roman"/>
          <w:sz w:val="24"/>
          <w:szCs w:val="24"/>
          <w:lang w:eastAsia="pl-PL"/>
        </w:rPr>
        <w:t>kazać się w ten sposób problem.</w:t>
      </w:r>
      <w:r w:rsidR="0020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590CF4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59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jeśli kiedyś zbiorniki zostały wykopywane przy gospodarstwach</w:t>
      </w:r>
      <w:r w:rsidR="00D00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="0059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0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poprzednich zmianach w 2015 roku zostały one </w:t>
      </w:r>
      <w:r w:rsidR="00D00C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wyłączone i nie są brane pod uwagę. </w:t>
      </w:r>
      <w:r w:rsidR="00003E65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że Zarząd Województwa oferuje także pomoc specjalisty w tym zakresie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udziel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0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odpowiednich wyjaśnień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interpretacyjnych</w:t>
      </w:r>
      <w:r w:rsidR="0000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0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zapytał o cieki wodne, które przepływają przez tereny oznaczone na mapie kolorem różowym. Pani </w:t>
      </w:r>
      <w:proofErr w:type="spellStart"/>
      <w:r w:rsidR="00B80C63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B80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5142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wyjaśniła</w:t>
      </w:r>
      <w:r w:rsidR="00B80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one również są wyłączone 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80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zakazu. </w:t>
      </w:r>
      <w:r w:rsidR="00A85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stwierdził, że dla rolników jest to dość korzystne. </w:t>
      </w:r>
      <w:r w:rsidR="00FC0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powiedział, że można to różnie interpretować, ponieważ tak naprawdę nie wiadomo co uznawać za zbiornik wodny. </w:t>
      </w:r>
      <w:r w:rsidR="006A6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6A6065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6A6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może się zwrócić o przyjazd osoby kompetentnej na sesj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A6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Miejskiej, aby przy referowaniu uchwały wyjaśniła wszelkie wątpliwości.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podkreślił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kluczowym elementem jest dla niego 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właśnie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 „inne naturalne zbiorniki wodne”.  </w:t>
      </w:r>
    </w:p>
    <w:p w:rsidR="006A6065" w:rsidRDefault="006A6065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69A" w:rsidRDefault="006A6065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przyjęła przedstawion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projekt uchwały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>do wiadomości, postanowiła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246F84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pode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>jmie na sesji Rady Miejskiej</w:t>
      </w:r>
      <w:r w:rsidR="00246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uzyskaniu odpowiednich wyjaśnień prze przedstawiciela Sejmiku Województwa.  </w:t>
      </w:r>
      <w:r w:rsidR="00A76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6F84" w:rsidRDefault="00246F84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69A" w:rsidRDefault="00A7669A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Default="00A7669A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przypomniał</w:t>
      </w:r>
      <w:r w:rsidR="00983A7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Komisja poczyn</w:t>
      </w:r>
      <w:r w:rsidR="00EA7EF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83A7C">
        <w:rPr>
          <w:rFonts w:ascii="Times New Roman" w:eastAsia="Times New Roman" w:hAnsi="Times New Roman" w:cs="Times New Roman"/>
          <w:sz w:val="24"/>
          <w:szCs w:val="24"/>
          <w:lang w:eastAsia="pl-PL"/>
        </w:rPr>
        <w:t>ła starania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3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obwodnica służyła mieszkańcom i odbywał się na niej ruch bezkolizyjny, ponieważ jeśli powstaną ronda to zwiększy się emisja spalin z uwagi na spowolnienie ruchu.</w:t>
      </w:r>
      <w:r w:rsidR="006A3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zwrócić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uwagę </w:t>
      </w:r>
      <w:r w:rsidR="006A3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na bezpieczeństwo, ponieważ jeśli powstaną ronda, to będą one przecinały drogi przejazdowe do pól rolników, co będzie kolidowało z wzmożonym ruchem na obwodnicy. Były w tym zakresie wystosowane pisma, na co dotarła odpowiedź, że jest to nierealne ponieważ przekracza koszty o 5 mln zł. Jednak jego zdaniem 5 mln w stosunku do wartości całej inwestycji jest niczym. </w:t>
      </w:r>
      <w:r w:rsidR="00B9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wybieraniu wariantów obwodnicy można było zaoszczędzić i wybudować na każdej drodze przecinającej wiadukt, ponieważ różnice w kosztach były znaczne. </w:t>
      </w:r>
      <w:r w:rsidR="00055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jest przeciwny takiemu rozwiązaniu, ponieważ w każdym wypadku planowane są ronda, a one nie załatwiają sprawy. </w:t>
      </w:r>
      <w:r w:rsidR="006A5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Społeczność jest także niezadowolona z tego faktu. </w:t>
      </w:r>
      <w:r w:rsidR="00B40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</w:t>
      </w:r>
      <w:proofErr w:type="spellStart"/>
      <w:r w:rsidR="00B40FC3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B40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jest to jedynie koncepcja. Pani </w:t>
      </w:r>
      <w:proofErr w:type="spellStart"/>
      <w:r w:rsidR="00B40FC3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B40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wyjaśniła, że nie zawiera ona konkretnych rozwiązań</w:t>
      </w:r>
      <w:r w:rsidR="00452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projekt dopiero zostanie opracowany. </w:t>
      </w:r>
      <w:r w:rsidR="00CD7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CD796B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CD7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GDDKiA ma pojęcie na temat budowania tego typu dróg, na podstawie uwag na pewno dokona najkorzystniejszego sposobu budowy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D7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aby obwodnica kosztowała jak najtaniej i służyła jak najlepiej. </w:t>
      </w:r>
      <w:r w:rsidR="0078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zdaniem trzeba dokonywać ostrożnych uwag, ponieważ może się jeszcze okazać że obwodnicy nie będzie.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5E7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jest pełne prawo do upominania się o korzystniejsze rozwiązania</w:t>
      </w:r>
      <w:r w:rsidR="00120404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Konstytucji Rzeczypospolitej Polskiej jest zapis</w:t>
      </w:r>
      <w:r w:rsidR="00F059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0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bez woli narodu nie wolno niczego zmieniać ani dokonywać. </w:t>
      </w:r>
      <w:r w:rsidR="00F05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boi się o to, iż rolnicy nie będą mieli możliwości przejazdu maszynami rolniczymi w okresie letnim, ponieważ przy największym natężeniu ruchu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F05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Płociczu mają kłopot z przejazdem na swoje pola przez drogę krajową, specjalnie w tym celu musi przyjechać policja, wtedy przejazd jest możliwy, w przeciwnym razie nikt się nie zatrzyma. </w:t>
      </w:r>
      <w:r w:rsidR="006C0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zbudowania wiaduktu są potrzebne gotowe elementy. Pan </w:t>
      </w:r>
      <w:proofErr w:type="spellStart"/>
      <w:r w:rsidR="006C05B8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6C0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przy drodze na Piaseczno – Wybudowanie jest miejsce w którym udałoby się postawić wiadukt. Pan </w:t>
      </w:r>
      <w:proofErr w:type="spellStart"/>
      <w:r w:rsidR="006C05B8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6C0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wyjściem z tej sytuacji byłoby doprowadzenie do otwartego spotkania z przedstawicielami GDDKi</w:t>
      </w:r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Pan </w:t>
      </w:r>
      <w:proofErr w:type="spellStart"/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poparł propozycję Pana </w:t>
      </w:r>
      <w:proofErr w:type="spellStart"/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</w:t>
      </w:r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w tym zakresie Komisja może wystąpić z wnioskiem</w:t>
      </w:r>
      <w:r w:rsidR="00622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GDDKiA o zorganizowanie spotkania informacyjnego. Pan Wagner powiedział, że</w:t>
      </w:r>
      <w:r w:rsidR="0015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 wszystkim się zgadza, ponieważ</w:t>
      </w:r>
      <w:r w:rsidR="00622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niektórzy mieszkańcy nawet nie mają pojęcia o budowie obwodnicy, więc nie chce aby mówiono że większość mieszkańców jest za takim rozwiązaniem problemu.</w:t>
      </w:r>
      <w:r w:rsidR="0015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Basiński dodał, że można zebrać podpisy mieszkańców. Pan </w:t>
      </w:r>
      <w:proofErr w:type="spellStart"/>
      <w:r w:rsidR="001521F6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15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mieszkańcy powinni bezpośrednio uczestniczyć w spotkaniu.  </w:t>
      </w:r>
      <w:r w:rsidR="00AB7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dodał, że powinno się teraz mówić o problemach, ponieważ za parę lat może się </w:t>
      </w:r>
      <w:r w:rsidR="00DF2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okazać, że </w:t>
      </w:r>
      <w:r w:rsidR="00734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to błąd nie budując wiaduktu. </w:t>
      </w:r>
      <w:r w:rsidR="005F4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5F4D7E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5F4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jest to dobry pomysł aby zebrać potrzebne podpisy, aby później mieć jakiś argument na piśmie. </w:t>
      </w:r>
      <w:r w:rsidR="00935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powiedział, że w przeszłości były protesty przeciwko budowie obwodnicy, gdzie protestowało 20 osób, co wskazywało na to że ludzie nie interesowali się tematem. </w:t>
      </w:r>
    </w:p>
    <w:p w:rsidR="00983A7C" w:rsidRDefault="00983A7C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37B6" w:rsidRDefault="00BC37B6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 wystąpić z wnioskiem o zorganizowanie spotkania z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GDDKiA. </w:t>
      </w:r>
    </w:p>
    <w:p w:rsidR="00000084" w:rsidRDefault="00000084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37B6" w:rsidRDefault="00BC37B6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37B6" w:rsidRDefault="00BC37B6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W wolnych wnioskach poruszono następujące sprawy: </w:t>
      </w:r>
    </w:p>
    <w:p w:rsidR="00400755" w:rsidRDefault="00BC37B6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Spółka Wodna stara się  o zakup nowej koparki, z racji tego iż sprzęt który posiada jest wyeksploatowany, a jego naprawy generują duże koszty. </w:t>
      </w:r>
      <w:r w:rsidR="00FE5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względu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E5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półka złożyła wniosek do Burmistrza o wsparcie finansowe, taki wniosek również złożyła Komisja wraz z podpisami organizacji rolniczych. </w:t>
      </w:r>
      <w:r w:rsidR="009C709E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Gminnej Spółki Wodnej wyjaśnił, że pojawiła się możliwość wystąpienia</w:t>
      </w:r>
      <w:r w:rsidR="002A2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wnioskiem</w:t>
      </w:r>
      <w:r w:rsidR="009C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ARiMR o dofinansowanie</w:t>
      </w:r>
      <w:r w:rsidR="002A2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Spółek Wodnych, gdzie można otrzymać 300 tys. zł</w:t>
      </w:r>
      <w:r w:rsidR="004C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zwrotu na zakup maszyn</w:t>
      </w:r>
      <w:r w:rsidR="002A2C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B37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ten stanowi 80% wartości inwestycji, z czego 20 % trzeba ponieść samemu.</w:t>
      </w:r>
      <w:r w:rsidR="001E7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Basiński powiedział, że spółka złożyła taki wniosek w terminie i aktualnie jest na 27 miejscu w kraju. Zdecydowano się na sprzęt o wartości ok. 440 tys. zł który spełniałby wszystkie oczekiwania 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E7E25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półki</w:t>
      </w:r>
      <w:r w:rsidR="003860BB">
        <w:rPr>
          <w:rFonts w:ascii="Times New Roman" w:eastAsia="Times New Roman" w:hAnsi="Times New Roman" w:cs="Times New Roman"/>
          <w:sz w:val="24"/>
          <w:szCs w:val="24"/>
          <w:lang w:eastAsia="pl-PL"/>
        </w:rPr>
        <w:t>, zatem jest jeszcze potrzebne ok. 150 tys. zł. Jest także uzgodnienie aby koparkę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 posiada obecnie Gminna Spółka Wodna wziąć w rozliczenie, co będzie plusem dla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860BB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półki. Dodał, że w poprzednim roku ani od gminy ani od powiatu Spółka nie otrzymała żadnego dofinansowania, a miała 200 tys. zł więcej wydatków ze względu na dodatkow</w:t>
      </w:r>
      <w:r w:rsidR="00323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prace związane z niekorzystnymi warunkami atmosferycznymi. </w:t>
      </w:r>
      <w:r w:rsidR="00571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nie ma możliwości zarobku dla półki z dodatkowych prac, ponieważ zmienił się sposób zarządzania ze względu na wprowadzenie nowej instytucji Wody Polskie. </w:t>
      </w:r>
      <w:r w:rsidR="0040075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to wynikiem wprowadzenia nowych obowiązków dla spółek wodnych</w:t>
      </w:r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</w:t>
      </w:r>
      <w:proofErr w:type="spellStart"/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Komisja Budżetu otrzymała wniosek o wsparcie Spółki Wodnej za pośrednictwem Komisji Rolnictwa, zatem Komisja Budżetu mogła w ogóle nie procedować nad tym wnioskiem. Pan </w:t>
      </w:r>
      <w:proofErr w:type="spellStart"/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</w:t>
      </w:r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gdyby wniosek został zaopiniowany negatywnie to Komisja otrzymałaby odpowiedź, jednak</w:t>
      </w:r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wsparcie dla</w:t>
      </w:r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</w:t>
      </w:r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 wodnej, co zapewniał Burmistrz</w:t>
      </w:r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rozmowie z nim</w:t>
      </w:r>
      <w:r w:rsidR="0078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nie wiadomo w jakiej wysokości. </w:t>
      </w:r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E5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te środki muszą się w budżecie znaleźć. </w:t>
      </w:r>
      <w:r w:rsidR="009A6D8B">
        <w:rPr>
          <w:rFonts w:ascii="Times New Roman" w:eastAsia="Times New Roman" w:hAnsi="Times New Roman" w:cs="Times New Roman"/>
          <w:sz w:val="24"/>
          <w:szCs w:val="24"/>
          <w:lang w:eastAsia="pl-PL"/>
        </w:rPr>
        <w:t>Pan Basiński dodał, że jest zaskoczony iż wniosku tego w ogóle nie ma w budżecie, jest mu przykro z tego powodu, ponieważ zawsze wychodzi na to iż spółka wodna musi „żebrać” o środki</w:t>
      </w:r>
      <w:r w:rsidR="007E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nikt nie zważa na to jak ważną funkcję pełni Gminna Spółka Wodna. </w:t>
      </w:r>
      <w:r w:rsidR="00854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8545FD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854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widać jak traktuje się Komisj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545F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popiera społeczeństwo i obywateli</w:t>
      </w:r>
      <w:r w:rsidR="003E6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można było przygotować jakąś kwotę na ten cel, a później dokonywać ewentualnych przesunięć w tym zakresie. </w:t>
      </w:r>
      <w:r w:rsidR="003D779D">
        <w:rPr>
          <w:rFonts w:ascii="Times New Roman" w:eastAsia="Times New Roman" w:hAnsi="Times New Roman" w:cs="Times New Roman"/>
          <w:sz w:val="24"/>
          <w:szCs w:val="24"/>
          <w:lang w:eastAsia="pl-PL"/>
        </w:rPr>
        <w:t>Pan Wagner dodał, że ma świadomość tego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</w:t>
      </w:r>
      <w:r w:rsidR="003D7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spółka wodna jest potrzebna, lecz zauważył że swoje zadania wykonuje częściowo. </w:t>
      </w:r>
      <w:r w:rsidR="004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Basiński powiedział, że ciężko jest pozyskać pracowników w ramach współpracy z PUP. </w:t>
      </w:r>
      <w:r w:rsidR="00215C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dodał, że Komisja Budżetu przyjmuje do budżetu wnioski składane tylko przez Komisję Gospodarki </w:t>
      </w:r>
      <w:r w:rsidR="00AF479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Komunalnej</w:t>
      </w:r>
      <w:r w:rsidR="00215C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(…)</w:t>
      </w:r>
      <w:r w:rsidR="00AF4799">
        <w:rPr>
          <w:rFonts w:ascii="Times New Roman" w:eastAsia="Times New Roman" w:hAnsi="Times New Roman" w:cs="Times New Roman"/>
          <w:sz w:val="24"/>
          <w:szCs w:val="24"/>
          <w:lang w:eastAsia="pl-PL"/>
        </w:rPr>
        <w:t>, pozostałe nie są brane pod uwagę.</w:t>
      </w:r>
      <w:r w:rsidR="00BE3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8264E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382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2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koparka o której mowa będzie wyposażona także w sprzęt wykrywający wodociągi, ponieważ taki również istnieje. Prezes Gminnej Spółki Wodnej odpowiedział, że nie, ponieważ jest to dość kosztowne, natomiast może dojść do sytuacji w której pozostaną środki i ARiMR ogłosi dodatkowy nabór, wtedy będzie możliwość dokupienia sprzętu. </w:t>
      </w:r>
      <w:r w:rsidR="001C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później może okazać się że wniosek ten nie będzie realizowany, ponieważ nie był on ujęty w budżecie 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C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miny. </w:t>
      </w:r>
      <w:r w:rsidR="00753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753EE4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753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co miesiąc wprowadzane są nowe rzeczy zatem będzie taka możliwość</w:t>
      </w:r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napisaniu 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nowego </w:t>
      </w:r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wniosku. Pan </w:t>
      </w:r>
      <w:proofErr w:type="spellStart"/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zaproponował, aby wystąpić z wnioskiem do Burmistrza o </w:t>
      </w:r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partycypacj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kosztach na zakup koparki, wtedy będzie wiadomo w jakiej kwocie 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może udzielić dotacji. Pan </w:t>
      </w:r>
      <w:proofErr w:type="spellStart"/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DB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0F7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ta musi zostać rozstrzygnięta na sesji styczniowej, ponieważ Prezes Gminnej Spółki Wodnej musi mieć pewność ile otrzyma środków. </w:t>
      </w:r>
      <w:r w:rsidR="00375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powiedział, że nic nie zdziała się tym że złoży się wniosek do Burmistrza, ponieważ wniosek ten trafi z powrotem pod obrady Komisji. </w:t>
      </w:r>
      <w:r w:rsidR="00664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6648E4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664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jest to czasochłonne, trzeba napisać wniosek od razu i przedstawić go Burmistrzowi z podpisem Komisji. 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 </w:t>
      </w:r>
      <w:r w:rsidR="00AC0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D7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przedstawiciele organizacji rolniczych jednogłośnie </w:t>
      </w:r>
      <w:r w:rsidR="00AC05DC">
        <w:rPr>
          <w:rFonts w:ascii="Times New Roman" w:eastAsia="Times New Roman" w:hAnsi="Times New Roman" w:cs="Times New Roman"/>
          <w:sz w:val="24"/>
          <w:szCs w:val="24"/>
          <w:lang w:eastAsia="pl-PL"/>
        </w:rPr>
        <w:t>popar</w:t>
      </w:r>
      <w:r w:rsidR="00D76D3E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AC0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Gminnej Spółki Wodnej o dofinansowanie na zakup koparki w kwocie 200 tys. zł. </w:t>
      </w:r>
    </w:p>
    <w:p w:rsidR="00983A7C" w:rsidRDefault="00A14802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odniósł się do poszkodowanych rolników przez nawałnicę. Swego czasu mówiono o umorzeniach podatków, chciałby wiedzieć coś więcej na ten temat, ponieważ z tego co mu wiadomo od rolników i członków Kółek Rolniczych nic w tym zakresie nie zrobiono.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Komisja </w:t>
      </w:r>
      <w:r w:rsidR="00C828A3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 to i przekazała do realizacji Burmistrzowi, jeśli są jakieś nieporozumienia to należy na posiedzenie zaprosić Burmistrza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82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udzielił odpowiedzi. </w:t>
      </w:r>
      <w:r w:rsidR="00AD2B98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A6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umorzenia miały nastąpić proporcjonalnie</w:t>
      </w:r>
      <w:r w:rsidR="00BE2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6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oszacowanych szkód</w:t>
      </w:r>
      <w:r w:rsidR="00BE2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D2B98" w:rsidRDefault="00AD2B98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Dolne poinformował o zalewaniu b</w:t>
      </w:r>
      <w:r w:rsidR="00D76D3E">
        <w:rPr>
          <w:rFonts w:ascii="Times New Roman" w:eastAsia="Times New Roman" w:hAnsi="Times New Roman" w:cs="Times New Roman"/>
          <w:sz w:val="24"/>
          <w:szCs w:val="24"/>
          <w:lang w:eastAsia="pl-PL"/>
        </w:rPr>
        <w:t>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76D3E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 Skarpie, przerywaniu drenarek i nitek wodnych </w:t>
      </w:r>
      <w:r w:rsidR="00D7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braku udrożnienia ciągu drenarskiego z kierunku Sępólna Krajeńskiego w stronę wysypiska i w Sikorzu obok posesji Pana </w:t>
      </w:r>
      <w:r w:rsidR="00A80F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D2B98" w:rsidRDefault="00AD2B98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B98" w:rsidRPr="00CD64F1" w:rsidRDefault="00AD2B98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2312EE" w:rsidRPr="00CD64F1" w:rsidRDefault="002312EE" w:rsidP="00231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312EE" w:rsidRPr="00CD64F1" w:rsidRDefault="002312EE" w:rsidP="002312EE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2312EE" w:rsidRPr="00CD64F1" w:rsidRDefault="002312EE" w:rsidP="00231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D64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:rsidR="002312EE" w:rsidRPr="00CD64F1" w:rsidRDefault="002312EE" w:rsidP="00231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2EE" w:rsidRPr="00CD64F1" w:rsidRDefault="002312EE" w:rsidP="00231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2312EE" w:rsidRPr="008545FD" w:rsidRDefault="002312EE" w:rsidP="00854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End w:id="0"/>
      <w:bookmarkEnd w:id="1"/>
    </w:p>
    <w:p w:rsidR="00350094" w:rsidRDefault="00350094"/>
    <w:sectPr w:rsidR="00350094" w:rsidSect="00E20F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85F" w:rsidRDefault="003C185F" w:rsidP="00B80C63">
      <w:pPr>
        <w:spacing w:after="0" w:line="240" w:lineRule="auto"/>
      </w:pPr>
      <w:r>
        <w:separator/>
      </w:r>
    </w:p>
  </w:endnote>
  <w:endnote w:type="continuationSeparator" w:id="0">
    <w:p w:rsidR="003C185F" w:rsidRDefault="003C185F" w:rsidP="00B8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9759"/>
      <w:docPartObj>
        <w:docPartGallery w:val="Page Numbers (Bottom of Page)"/>
        <w:docPartUnique/>
      </w:docPartObj>
    </w:sdtPr>
    <w:sdtEndPr/>
    <w:sdtContent>
      <w:p w:rsidR="00B972B5" w:rsidRDefault="008F26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72B5" w:rsidRDefault="00B97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85F" w:rsidRDefault="003C185F" w:rsidP="00B80C63">
      <w:pPr>
        <w:spacing w:after="0" w:line="240" w:lineRule="auto"/>
      </w:pPr>
      <w:r>
        <w:separator/>
      </w:r>
    </w:p>
  </w:footnote>
  <w:footnote w:type="continuationSeparator" w:id="0">
    <w:p w:rsidR="003C185F" w:rsidRDefault="003C185F" w:rsidP="00B8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1D8E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57C1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65816"/>
    <w:multiLevelType w:val="hybridMultilevel"/>
    <w:tmpl w:val="9DC62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B9"/>
    <w:rsid w:val="00000084"/>
    <w:rsid w:val="00003E65"/>
    <w:rsid w:val="000339C9"/>
    <w:rsid w:val="000553C8"/>
    <w:rsid w:val="00055840"/>
    <w:rsid w:val="00057BCE"/>
    <w:rsid w:val="00085CA8"/>
    <w:rsid w:val="000A4DBD"/>
    <w:rsid w:val="000D013A"/>
    <w:rsid w:val="000D1CBE"/>
    <w:rsid w:val="000F7231"/>
    <w:rsid w:val="00120404"/>
    <w:rsid w:val="001318ED"/>
    <w:rsid w:val="00147966"/>
    <w:rsid w:val="001521F6"/>
    <w:rsid w:val="001A28B6"/>
    <w:rsid w:val="001C3514"/>
    <w:rsid w:val="001E7E25"/>
    <w:rsid w:val="00200234"/>
    <w:rsid w:val="0021426D"/>
    <w:rsid w:val="00214C83"/>
    <w:rsid w:val="00215C14"/>
    <w:rsid w:val="00220EDE"/>
    <w:rsid w:val="00226678"/>
    <w:rsid w:val="002312EE"/>
    <w:rsid w:val="00246F84"/>
    <w:rsid w:val="00261B52"/>
    <w:rsid w:val="00276A59"/>
    <w:rsid w:val="00286A14"/>
    <w:rsid w:val="002A01E1"/>
    <w:rsid w:val="002A2CAC"/>
    <w:rsid w:val="002A6525"/>
    <w:rsid w:val="002C082A"/>
    <w:rsid w:val="00323FA3"/>
    <w:rsid w:val="00334FB8"/>
    <w:rsid w:val="003366CF"/>
    <w:rsid w:val="00350094"/>
    <w:rsid w:val="00357706"/>
    <w:rsid w:val="00375927"/>
    <w:rsid w:val="0038264E"/>
    <w:rsid w:val="003860BB"/>
    <w:rsid w:val="003C185F"/>
    <w:rsid w:val="003D779D"/>
    <w:rsid w:val="003E6A75"/>
    <w:rsid w:val="00400755"/>
    <w:rsid w:val="00406447"/>
    <w:rsid w:val="00422DE6"/>
    <w:rsid w:val="004522C8"/>
    <w:rsid w:val="00465272"/>
    <w:rsid w:val="004655B9"/>
    <w:rsid w:val="004C0AB5"/>
    <w:rsid w:val="0050701D"/>
    <w:rsid w:val="0051535B"/>
    <w:rsid w:val="00526430"/>
    <w:rsid w:val="00526B37"/>
    <w:rsid w:val="005337E3"/>
    <w:rsid w:val="00571346"/>
    <w:rsid w:val="00590CF4"/>
    <w:rsid w:val="005B5C1D"/>
    <w:rsid w:val="005C227E"/>
    <w:rsid w:val="005C789E"/>
    <w:rsid w:val="005E7199"/>
    <w:rsid w:val="005F4D7E"/>
    <w:rsid w:val="00622C95"/>
    <w:rsid w:val="00660E58"/>
    <w:rsid w:val="006648E4"/>
    <w:rsid w:val="00694474"/>
    <w:rsid w:val="006A38A0"/>
    <w:rsid w:val="006A51CB"/>
    <w:rsid w:val="006A6065"/>
    <w:rsid w:val="006C05B8"/>
    <w:rsid w:val="006F2B5F"/>
    <w:rsid w:val="00730878"/>
    <w:rsid w:val="00734BC8"/>
    <w:rsid w:val="00747BE2"/>
    <w:rsid w:val="00753EE4"/>
    <w:rsid w:val="00784A1F"/>
    <w:rsid w:val="00784BA0"/>
    <w:rsid w:val="00786A07"/>
    <w:rsid w:val="00787FA4"/>
    <w:rsid w:val="00797BCD"/>
    <w:rsid w:val="007E46D1"/>
    <w:rsid w:val="007F6A89"/>
    <w:rsid w:val="00836E30"/>
    <w:rsid w:val="00843D12"/>
    <w:rsid w:val="008545FD"/>
    <w:rsid w:val="008741D8"/>
    <w:rsid w:val="00886829"/>
    <w:rsid w:val="008E3D5F"/>
    <w:rsid w:val="008E5FB6"/>
    <w:rsid w:val="008F267C"/>
    <w:rsid w:val="0093520B"/>
    <w:rsid w:val="00951E55"/>
    <w:rsid w:val="00983A7C"/>
    <w:rsid w:val="009A6D8B"/>
    <w:rsid w:val="009C709E"/>
    <w:rsid w:val="009D65F3"/>
    <w:rsid w:val="00A10BAB"/>
    <w:rsid w:val="00A14802"/>
    <w:rsid w:val="00A43251"/>
    <w:rsid w:val="00A625DF"/>
    <w:rsid w:val="00A7669A"/>
    <w:rsid w:val="00A76A2A"/>
    <w:rsid w:val="00A80FCC"/>
    <w:rsid w:val="00A85142"/>
    <w:rsid w:val="00A95104"/>
    <w:rsid w:val="00AB7B70"/>
    <w:rsid w:val="00AC05DC"/>
    <w:rsid w:val="00AD2B98"/>
    <w:rsid w:val="00AF4799"/>
    <w:rsid w:val="00B0317B"/>
    <w:rsid w:val="00B240BE"/>
    <w:rsid w:val="00B32269"/>
    <w:rsid w:val="00B40FC3"/>
    <w:rsid w:val="00B756AC"/>
    <w:rsid w:val="00B80C63"/>
    <w:rsid w:val="00B82C05"/>
    <w:rsid w:val="00B96CA4"/>
    <w:rsid w:val="00B972B5"/>
    <w:rsid w:val="00BC37B6"/>
    <w:rsid w:val="00BE2DEF"/>
    <w:rsid w:val="00BE3B16"/>
    <w:rsid w:val="00C07F84"/>
    <w:rsid w:val="00C2663C"/>
    <w:rsid w:val="00C303BA"/>
    <w:rsid w:val="00C40404"/>
    <w:rsid w:val="00C45A9B"/>
    <w:rsid w:val="00C60681"/>
    <w:rsid w:val="00C828A3"/>
    <w:rsid w:val="00CC3358"/>
    <w:rsid w:val="00CD10F1"/>
    <w:rsid w:val="00CD6B3A"/>
    <w:rsid w:val="00CD796B"/>
    <w:rsid w:val="00D00C1F"/>
    <w:rsid w:val="00D2234D"/>
    <w:rsid w:val="00D76D3E"/>
    <w:rsid w:val="00DA54E6"/>
    <w:rsid w:val="00DB6C19"/>
    <w:rsid w:val="00DE713F"/>
    <w:rsid w:val="00DF2E32"/>
    <w:rsid w:val="00E143A4"/>
    <w:rsid w:val="00E20F09"/>
    <w:rsid w:val="00E26972"/>
    <w:rsid w:val="00E565C3"/>
    <w:rsid w:val="00EA7EFD"/>
    <w:rsid w:val="00EE4842"/>
    <w:rsid w:val="00EF39BB"/>
    <w:rsid w:val="00EF50D4"/>
    <w:rsid w:val="00F0596E"/>
    <w:rsid w:val="00F2251E"/>
    <w:rsid w:val="00FC0AC1"/>
    <w:rsid w:val="00FC7F6F"/>
    <w:rsid w:val="00FD5620"/>
    <w:rsid w:val="00FE564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9D30"/>
  <w15:docId w15:val="{55607FF8-3008-4B04-9BA9-A6C0CB8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2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0C63"/>
  </w:style>
  <w:style w:type="paragraph" w:styleId="Stopka">
    <w:name w:val="footer"/>
    <w:basedOn w:val="Normalny"/>
    <w:link w:val="StopkaZnak"/>
    <w:uiPriority w:val="99"/>
    <w:unhideWhenUsed/>
    <w:rsid w:val="00B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C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A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96AA-02F6-4B27-B9F4-F1E30BF7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134</cp:revision>
  <cp:lastPrinted>2018-02-02T12:47:00Z</cp:lastPrinted>
  <dcterms:created xsi:type="dcterms:W3CDTF">2018-01-16T10:28:00Z</dcterms:created>
  <dcterms:modified xsi:type="dcterms:W3CDTF">2018-02-26T11:38:00Z</dcterms:modified>
</cp:coreProperties>
</file>