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32" w:rsidRPr="007D497E" w:rsidRDefault="00111732" w:rsidP="00111732">
      <w:pPr>
        <w:jc w:val="center"/>
        <w:rPr>
          <w:b/>
          <w:sz w:val="26"/>
          <w:szCs w:val="26"/>
        </w:rPr>
      </w:pPr>
      <w:r w:rsidRPr="007D497E">
        <w:rPr>
          <w:b/>
          <w:sz w:val="26"/>
          <w:szCs w:val="26"/>
        </w:rPr>
        <w:t>Protokół</w:t>
      </w:r>
    </w:p>
    <w:p w:rsidR="00111732" w:rsidRPr="007D497E" w:rsidRDefault="00111732" w:rsidP="00111732">
      <w:pPr>
        <w:jc w:val="center"/>
        <w:rPr>
          <w:b/>
          <w:sz w:val="26"/>
          <w:szCs w:val="26"/>
        </w:rPr>
      </w:pPr>
      <w:r w:rsidRPr="007D497E">
        <w:rPr>
          <w:b/>
          <w:sz w:val="26"/>
          <w:szCs w:val="26"/>
        </w:rPr>
        <w:t xml:space="preserve"> z kontroli problemowej przeprowadzonej przez Komisję Rewizyjną Rady Miejskiej w Sępólnie Krajeńskim w dniu </w:t>
      </w:r>
      <w:r w:rsidR="00C47077">
        <w:rPr>
          <w:b/>
          <w:sz w:val="26"/>
          <w:szCs w:val="26"/>
        </w:rPr>
        <w:t>4</w:t>
      </w:r>
      <w:r w:rsidRPr="007D497E">
        <w:rPr>
          <w:b/>
          <w:sz w:val="26"/>
          <w:szCs w:val="26"/>
        </w:rPr>
        <w:t xml:space="preserve"> października  201</w:t>
      </w:r>
      <w:r w:rsidR="00C47077">
        <w:rPr>
          <w:b/>
          <w:sz w:val="26"/>
          <w:szCs w:val="26"/>
        </w:rPr>
        <w:t>7</w:t>
      </w:r>
      <w:r w:rsidRPr="007D497E">
        <w:rPr>
          <w:b/>
          <w:sz w:val="26"/>
          <w:szCs w:val="26"/>
        </w:rPr>
        <w:t xml:space="preserve">r. w Centrum Kultury i Sztuki w Sępólnie Krajeńskim.  </w:t>
      </w:r>
    </w:p>
    <w:p w:rsidR="00111732" w:rsidRPr="007D497E" w:rsidRDefault="00111732" w:rsidP="00111732">
      <w:pPr>
        <w:ind w:left="360"/>
        <w:rPr>
          <w:sz w:val="26"/>
          <w:szCs w:val="26"/>
        </w:rPr>
      </w:pPr>
    </w:p>
    <w:p w:rsidR="00111732" w:rsidRPr="007D497E" w:rsidRDefault="00111732" w:rsidP="00111732">
      <w:pPr>
        <w:ind w:left="360"/>
        <w:rPr>
          <w:sz w:val="26"/>
          <w:szCs w:val="26"/>
        </w:rPr>
      </w:pPr>
    </w:p>
    <w:p w:rsidR="00111732" w:rsidRDefault="00111732" w:rsidP="00111732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Kontrolę przeprowadziła Komisja Rewizyjna w składzie:</w:t>
      </w:r>
    </w:p>
    <w:p w:rsidR="007A223A" w:rsidRPr="007D497E" w:rsidRDefault="007A223A" w:rsidP="007A223A">
      <w:pPr>
        <w:ind w:left="720"/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Zdzisław </w:t>
      </w:r>
      <w:proofErr w:type="spellStart"/>
      <w:r w:rsidRPr="007D497E">
        <w:rPr>
          <w:sz w:val="26"/>
          <w:szCs w:val="26"/>
        </w:rPr>
        <w:t>Grzeca</w:t>
      </w:r>
      <w:proofErr w:type="spellEnd"/>
      <w:r w:rsidRPr="007D497E">
        <w:rPr>
          <w:sz w:val="26"/>
          <w:szCs w:val="26"/>
        </w:rPr>
        <w:t xml:space="preserve"> – Przewodniczący Komisji; 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Antoni Dolny – Członek Komisji;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Mirosław Pestka – Członek Komisji;</w:t>
      </w:r>
    </w:p>
    <w:p w:rsidR="00111732" w:rsidRPr="007D497E" w:rsidRDefault="00111732" w:rsidP="00111732">
      <w:pPr>
        <w:numPr>
          <w:ilvl w:val="0"/>
          <w:numId w:val="2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Kazimierz Wargin -  Członek Komisji.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Podmiot kontrolowany – Centrum Kultury i Sztuki w Sępólnie Krajeńskim ul. Kościuszki 4. Czynności  kontrolne zostały dokonane przy udziale Dyrektora </w:t>
      </w:r>
      <w:proofErr w:type="spellStart"/>
      <w:r w:rsidRPr="007D497E">
        <w:rPr>
          <w:sz w:val="26"/>
          <w:szCs w:val="26"/>
        </w:rPr>
        <w:t>CKiS</w:t>
      </w:r>
      <w:proofErr w:type="spellEnd"/>
      <w:r w:rsidRPr="007D497E">
        <w:rPr>
          <w:sz w:val="26"/>
          <w:szCs w:val="26"/>
        </w:rPr>
        <w:t xml:space="preserve"> Pani Julity Maciaszek, księgowego </w:t>
      </w:r>
      <w:proofErr w:type="spellStart"/>
      <w:r w:rsidRPr="007D497E">
        <w:rPr>
          <w:sz w:val="26"/>
          <w:szCs w:val="26"/>
        </w:rPr>
        <w:t>CKiS</w:t>
      </w:r>
      <w:proofErr w:type="spellEnd"/>
      <w:r w:rsidRPr="007D497E">
        <w:rPr>
          <w:sz w:val="26"/>
          <w:szCs w:val="26"/>
        </w:rPr>
        <w:t xml:space="preserve"> Pana Sławomira </w:t>
      </w:r>
      <w:proofErr w:type="spellStart"/>
      <w:r w:rsidRPr="007D497E">
        <w:rPr>
          <w:sz w:val="26"/>
          <w:szCs w:val="26"/>
        </w:rPr>
        <w:t>Frosiny</w:t>
      </w:r>
      <w:proofErr w:type="spellEnd"/>
      <w:r w:rsidRPr="007D497E">
        <w:rPr>
          <w:sz w:val="26"/>
          <w:szCs w:val="26"/>
        </w:rPr>
        <w:t xml:space="preserve">, instruktora edukacji kulturalnej Pani Bogusławy </w:t>
      </w:r>
      <w:proofErr w:type="spellStart"/>
      <w:r w:rsidRPr="007D497E">
        <w:rPr>
          <w:sz w:val="26"/>
          <w:szCs w:val="26"/>
        </w:rPr>
        <w:t>Zgrzeby</w:t>
      </w:r>
      <w:proofErr w:type="spellEnd"/>
      <w:r w:rsidRPr="007D497E">
        <w:rPr>
          <w:sz w:val="26"/>
          <w:szCs w:val="26"/>
        </w:rPr>
        <w:t xml:space="preserve"> oraz świetlicowych Pani </w:t>
      </w:r>
      <w:r w:rsidR="00C47077">
        <w:rPr>
          <w:sz w:val="26"/>
          <w:szCs w:val="26"/>
        </w:rPr>
        <w:t>Ireny Mierzejewskiej i Pani Bożeny Szablewskiej.</w:t>
      </w:r>
      <w:r w:rsidRPr="007D497E">
        <w:rPr>
          <w:sz w:val="26"/>
          <w:szCs w:val="26"/>
        </w:rPr>
        <w:t xml:space="preserve"> Informacji udzielała również Pani </w:t>
      </w:r>
      <w:r w:rsidR="00C47077">
        <w:rPr>
          <w:sz w:val="26"/>
          <w:szCs w:val="26"/>
        </w:rPr>
        <w:t xml:space="preserve">Anna </w:t>
      </w:r>
      <w:proofErr w:type="spellStart"/>
      <w:r w:rsidR="00C47077">
        <w:rPr>
          <w:sz w:val="26"/>
          <w:szCs w:val="26"/>
        </w:rPr>
        <w:t>Sotkiewicz</w:t>
      </w:r>
      <w:proofErr w:type="spellEnd"/>
      <w:r w:rsidR="00C47077">
        <w:rPr>
          <w:sz w:val="26"/>
          <w:szCs w:val="26"/>
        </w:rPr>
        <w:t xml:space="preserve"> – </w:t>
      </w:r>
      <w:proofErr w:type="spellStart"/>
      <w:r w:rsidR="00C47077">
        <w:rPr>
          <w:sz w:val="26"/>
          <w:szCs w:val="26"/>
        </w:rPr>
        <w:t>Tumanik</w:t>
      </w:r>
      <w:proofErr w:type="spellEnd"/>
      <w:r w:rsidR="00C47077">
        <w:rPr>
          <w:sz w:val="26"/>
          <w:szCs w:val="26"/>
        </w:rPr>
        <w:t xml:space="preserve"> Kierownik Referatu Inwestycji i Rozwoju Gospodarczego.</w:t>
      </w:r>
      <w:r w:rsidRPr="007D497E">
        <w:rPr>
          <w:sz w:val="26"/>
          <w:szCs w:val="26"/>
        </w:rPr>
        <w:t xml:space="preserve">       </w:t>
      </w:r>
    </w:p>
    <w:p w:rsidR="00111732" w:rsidRPr="007D497E" w:rsidRDefault="00111732" w:rsidP="00111732">
      <w:pPr>
        <w:ind w:left="360"/>
        <w:jc w:val="both"/>
        <w:rPr>
          <w:sz w:val="26"/>
          <w:szCs w:val="26"/>
        </w:rPr>
      </w:pPr>
    </w:p>
    <w:p w:rsidR="00111732" w:rsidRPr="007D497E" w:rsidRDefault="00111732" w:rsidP="00575C8C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Kontrola rozpoczęła się w dniu </w:t>
      </w:r>
      <w:r w:rsidR="00C47077">
        <w:rPr>
          <w:sz w:val="26"/>
          <w:szCs w:val="26"/>
        </w:rPr>
        <w:t xml:space="preserve">4 </w:t>
      </w:r>
      <w:r w:rsidRPr="007D497E">
        <w:rPr>
          <w:sz w:val="26"/>
          <w:szCs w:val="26"/>
        </w:rPr>
        <w:t>października 201</w:t>
      </w:r>
      <w:r w:rsidR="00C47077">
        <w:rPr>
          <w:sz w:val="26"/>
          <w:szCs w:val="26"/>
        </w:rPr>
        <w:t>7</w:t>
      </w:r>
      <w:r w:rsidRPr="007D497E">
        <w:rPr>
          <w:sz w:val="26"/>
          <w:szCs w:val="26"/>
        </w:rPr>
        <w:t xml:space="preserve">r. o godz. 10.00. i zakończyła w tym samym dniu o godz. </w:t>
      </w:r>
      <w:r w:rsidR="00C47077">
        <w:rPr>
          <w:sz w:val="26"/>
          <w:szCs w:val="26"/>
        </w:rPr>
        <w:t>12.00.</w:t>
      </w:r>
      <w:r w:rsidRPr="007D497E">
        <w:rPr>
          <w:sz w:val="26"/>
          <w:szCs w:val="26"/>
        </w:rPr>
        <w:t xml:space="preserve"> </w:t>
      </w:r>
    </w:p>
    <w:p w:rsidR="00111732" w:rsidRPr="007D497E" w:rsidRDefault="00111732" w:rsidP="00575C8C">
      <w:pPr>
        <w:jc w:val="both"/>
        <w:rPr>
          <w:sz w:val="26"/>
          <w:szCs w:val="26"/>
        </w:rPr>
      </w:pPr>
    </w:p>
    <w:p w:rsidR="00111732" w:rsidRDefault="00111732" w:rsidP="00575C8C">
      <w:pPr>
        <w:numPr>
          <w:ilvl w:val="0"/>
          <w:numId w:val="1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Zakres kontroli:  </w:t>
      </w:r>
    </w:p>
    <w:p w:rsidR="00C47077" w:rsidRDefault="00C47077" w:rsidP="00575C8C">
      <w:pPr>
        <w:jc w:val="both"/>
        <w:rPr>
          <w:b/>
        </w:rPr>
      </w:pPr>
    </w:p>
    <w:p w:rsidR="00C47077" w:rsidRPr="00C47077" w:rsidRDefault="00C47077" w:rsidP="00575C8C">
      <w:pPr>
        <w:pStyle w:val="Akapitzlist"/>
        <w:numPr>
          <w:ilvl w:val="1"/>
          <w:numId w:val="1"/>
        </w:numPr>
        <w:jc w:val="both"/>
      </w:pPr>
      <w:r w:rsidRPr="00C47077">
        <w:t>realizacja budżetu Centrum Kultury i Sztuki za  I półrocze 2017r.;</w:t>
      </w:r>
    </w:p>
    <w:p w:rsidR="00C47077" w:rsidRPr="00C47077" w:rsidRDefault="00C47077" w:rsidP="00575C8C">
      <w:pPr>
        <w:pStyle w:val="Akapitzlist"/>
        <w:numPr>
          <w:ilvl w:val="1"/>
          <w:numId w:val="1"/>
        </w:numPr>
        <w:jc w:val="both"/>
      </w:pPr>
      <w:r w:rsidRPr="00C47077">
        <w:t xml:space="preserve">funkcjonowanie świetlic wiejskich w Wilkowie i Iłowie za I półrocze 2017. </w:t>
      </w:r>
    </w:p>
    <w:p w:rsidR="00C47077" w:rsidRDefault="00C47077" w:rsidP="00575C8C">
      <w:pPr>
        <w:jc w:val="both"/>
      </w:pPr>
    </w:p>
    <w:p w:rsidR="00E163C0" w:rsidRPr="003B160A" w:rsidRDefault="00E163C0" w:rsidP="00575C8C">
      <w:pPr>
        <w:jc w:val="both"/>
      </w:pPr>
    </w:p>
    <w:p w:rsidR="00C47077" w:rsidRPr="003B160A" w:rsidRDefault="00C47077" w:rsidP="00575C8C">
      <w:pPr>
        <w:jc w:val="both"/>
      </w:pPr>
      <w:r w:rsidRPr="003B160A">
        <w:t xml:space="preserve">Na wstępie Kierownik Referatu Inwestycji i Rozwoju Gospodarczego poinformowała, że </w:t>
      </w:r>
      <w:r w:rsidR="00575C8C" w:rsidRPr="003B160A">
        <w:t xml:space="preserve">odbył się </w:t>
      </w:r>
      <w:r w:rsidRPr="003B160A">
        <w:t>przetarg na modernizacje Sali widowiskowo – kinowej w Centrum Kultury i Sztuki</w:t>
      </w:r>
      <w:r w:rsidR="00575C8C" w:rsidRPr="003B160A">
        <w:t xml:space="preserve">. Składał się on z trzech części – roboty budowlane, elektroakustyka i oświetlenie sceniczne oraz zakup foteli. </w:t>
      </w:r>
      <w:r w:rsidR="00E861D6" w:rsidRPr="003B160A">
        <w:t xml:space="preserve">Kwota zaproponowana w przetargu na roboty budowlane przekraczała o ponad 800tys.zł. środki przeznaczone na ten cel. Wobec powyższego przetarg w tej części został unieważniony i ogłoszony ponownie. </w:t>
      </w:r>
      <w:r w:rsidR="005422DD" w:rsidRPr="003B160A">
        <w:t>Nowy przetar</w:t>
      </w:r>
      <w:r w:rsidR="00D20A00" w:rsidRPr="003B160A">
        <w:t>g</w:t>
      </w:r>
      <w:r w:rsidR="005422DD" w:rsidRPr="003B160A">
        <w:t xml:space="preserve"> zostanie </w:t>
      </w:r>
      <w:r w:rsidR="00D20A00" w:rsidRPr="003B160A">
        <w:t xml:space="preserve">rozstrzygnięty w dniu 2 listopada br. </w:t>
      </w:r>
      <w:r w:rsidR="00E861D6" w:rsidRPr="003B160A">
        <w:t xml:space="preserve">Nadmieniła, że wysokość środków przeznaczonych na ten cel opierała się na odpowiedniej kalkulacji. Pan Wargin zapytał, czy w przypadku niewyłonienia w tym roku wykonawcy Gmina utraci dofinansowanie. Kierownik Referatu Inwestycji i Rozwoju Gospodarczego odpowiedziała, że zgodnie z umową podpisaną z Urzędem Marszałkowskim Gmina powinna się rozliczyć z wykonania inwestycji do końca miesiąca czerwca 2018r. </w:t>
      </w:r>
      <w:r w:rsidR="00E163C0" w:rsidRPr="003B160A">
        <w:t xml:space="preserve">Zdaniem Pana </w:t>
      </w:r>
      <w:proofErr w:type="spellStart"/>
      <w:r w:rsidR="00E163C0" w:rsidRPr="003B160A">
        <w:t>Grzecy</w:t>
      </w:r>
      <w:proofErr w:type="spellEnd"/>
      <w:r w:rsidR="00E163C0" w:rsidRPr="003B160A">
        <w:t xml:space="preserve"> należało przewidzieć, że przetarg będzie nierozstrzygnięty, dlatego należało go ogłosić wcześniej.  </w:t>
      </w:r>
      <w:r w:rsidR="00E861D6" w:rsidRPr="003B160A">
        <w:t xml:space="preserve">    </w:t>
      </w:r>
    </w:p>
    <w:p w:rsidR="00575C8C" w:rsidRPr="003B160A" w:rsidRDefault="00575C8C" w:rsidP="00575C8C">
      <w:pPr>
        <w:jc w:val="both"/>
      </w:pPr>
    </w:p>
    <w:p w:rsidR="003B160A" w:rsidRDefault="003B160A" w:rsidP="0033708D">
      <w:pPr>
        <w:jc w:val="both"/>
      </w:pPr>
      <w:r w:rsidRPr="003B160A">
        <w:t xml:space="preserve">Dyrektor Centrum Kultury i Sztuki </w:t>
      </w:r>
      <w:r w:rsidR="00F83D26">
        <w:t xml:space="preserve">poinformowała, że trudno jest ocenić pierwsze półrocze, bo największe wydatki są ponoszone w miesiącu sierpniu, kiedy jest organizowanych najwięcej imprez. Księgowy </w:t>
      </w:r>
      <w:proofErr w:type="spellStart"/>
      <w:r w:rsidR="00F83D26">
        <w:t>CKiS</w:t>
      </w:r>
      <w:proofErr w:type="spellEnd"/>
      <w:r w:rsidR="00F83D26">
        <w:t xml:space="preserve"> powiedział, że w budżecie brakuje środków na wynagrodzenia, jest to związane z podwyższeniem najniższego wynagrodzenia</w:t>
      </w:r>
      <w:r w:rsidR="008564DC">
        <w:t xml:space="preserve">, jest to dodatkowa kwota, wobec czego </w:t>
      </w:r>
      <w:r w:rsidR="008564DC">
        <w:lastRenderedPageBreak/>
        <w:t>należy szukać dodatkowych oszczędności</w:t>
      </w:r>
      <w:r w:rsidR="00916C54">
        <w:t xml:space="preserve"> w wysokości 24tys.zł. Być może tą brakującą kwotę uda się pozyskać z Gminy. </w:t>
      </w:r>
      <w:r w:rsidR="00BB6F00">
        <w:t xml:space="preserve">Nadmienił, że problem z brakująca kwota na wynagrodzenia przejdzie na następne lata. </w:t>
      </w:r>
      <w:r w:rsidR="008564DC">
        <w:t>Możliwości oszczędności mogą być tylko w usługach, gdzie 80% tego działu to zakup usług kulturalnych.</w:t>
      </w:r>
      <w:r w:rsidR="00BB6F00">
        <w:t xml:space="preserve"> </w:t>
      </w:r>
      <w:r w:rsidR="008564DC">
        <w:t xml:space="preserve">Wynika z tego, ze przerzucenie środków na wynagrodzenia oznacza rezygnację z organizowania </w:t>
      </w:r>
      <w:r w:rsidR="00916C54">
        <w:t xml:space="preserve">niektórych imprez. </w:t>
      </w:r>
      <w:r w:rsidR="00BB6F00">
        <w:t xml:space="preserve">Pan </w:t>
      </w:r>
      <w:proofErr w:type="spellStart"/>
      <w:r w:rsidR="00BB6F00">
        <w:t>Grzeca</w:t>
      </w:r>
      <w:proofErr w:type="spellEnd"/>
      <w:r w:rsidR="00BB6F00">
        <w:t xml:space="preserve"> zapytał jaki procent budżetu stanowią wynagrodzenia. Księgowy </w:t>
      </w:r>
      <w:proofErr w:type="spellStart"/>
      <w:r w:rsidR="00BB6F00">
        <w:t>CKiS</w:t>
      </w:r>
      <w:proofErr w:type="spellEnd"/>
      <w:r w:rsidR="00BB6F00">
        <w:t xml:space="preserve"> odpowiedział, że jest to około 58% całości budżetu. Pan Wargin zapytał </w:t>
      </w:r>
      <w:r w:rsidR="00D56712">
        <w:t xml:space="preserve">o kwotę budżetu całorocznego. Księgowy </w:t>
      </w:r>
      <w:proofErr w:type="spellStart"/>
      <w:r w:rsidR="00D56712">
        <w:t>CKiS</w:t>
      </w:r>
      <w:proofErr w:type="spellEnd"/>
      <w:r w:rsidR="00D56712">
        <w:t xml:space="preserve"> odpowiedział, że </w:t>
      </w:r>
      <w:r w:rsidR="00B93847">
        <w:t xml:space="preserve">dotacja Gminy wynosi 1.360.000zł., do tego dochodzą dochody własne. Pan Wargin zapytał o zatrudnienie w etatach i średnią płacę. Księgowy </w:t>
      </w:r>
      <w:proofErr w:type="spellStart"/>
      <w:r w:rsidR="00B93847">
        <w:t>CKiS</w:t>
      </w:r>
      <w:proofErr w:type="spellEnd"/>
      <w:r w:rsidR="00B93847">
        <w:t xml:space="preserve"> odpowiedział, że zatrudnienie jest na poziomie 20 – 22 etatów. 10 etatów jest na poziomie najniższego wynagrodzenia plus staż, natomiast instruktorzy z wyższym wykształceniem  </w:t>
      </w:r>
      <w:r w:rsidR="00725B2B">
        <w:t xml:space="preserve">zarabiają 200 – 300zł. więcej. </w:t>
      </w:r>
      <w:r w:rsidR="00B93847">
        <w:t xml:space="preserve">   </w:t>
      </w:r>
      <w:r w:rsidR="00F83D26">
        <w:t xml:space="preserve">  </w:t>
      </w:r>
    </w:p>
    <w:p w:rsidR="00F83D26" w:rsidRPr="003B160A" w:rsidRDefault="00F83D26" w:rsidP="0033708D">
      <w:pPr>
        <w:jc w:val="both"/>
      </w:pPr>
    </w:p>
    <w:p w:rsidR="0033708D" w:rsidRPr="003B160A" w:rsidRDefault="0033708D" w:rsidP="0033708D">
      <w:pPr>
        <w:jc w:val="both"/>
      </w:pPr>
      <w:r w:rsidRPr="003B160A">
        <w:t xml:space="preserve">Komisja następnie zapoznała się ze sprawozdaniami  działalności dwóch wybranych świetlic wiejskich. </w:t>
      </w:r>
    </w:p>
    <w:p w:rsidR="0033708D" w:rsidRDefault="0033708D" w:rsidP="0033708D">
      <w:pPr>
        <w:jc w:val="both"/>
        <w:rPr>
          <w:sz w:val="26"/>
          <w:szCs w:val="26"/>
        </w:rPr>
      </w:pPr>
      <w:bookmarkStart w:id="0" w:name="_Hlk496860022"/>
    </w:p>
    <w:p w:rsidR="00C47077" w:rsidRPr="007D497E" w:rsidRDefault="0033708D" w:rsidP="00443D6D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Pani </w:t>
      </w:r>
      <w:r w:rsidR="00443D6D">
        <w:rPr>
          <w:sz w:val="26"/>
          <w:szCs w:val="26"/>
        </w:rPr>
        <w:t xml:space="preserve">Mierzejewska </w:t>
      </w:r>
      <w:r w:rsidRPr="007D497E">
        <w:rPr>
          <w:sz w:val="26"/>
          <w:szCs w:val="26"/>
        </w:rPr>
        <w:t xml:space="preserve">przedstawiła sprawozdanie z funkcjonowania wiejskiej świetlicy w </w:t>
      </w:r>
      <w:r w:rsidR="00443D6D">
        <w:rPr>
          <w:sz w:val="26"/>
          <w:szCs w:val="26"/>
        </w:rPr>
        <w:t>Iłowie</w:t>
      </w:r>
      <w:r w:rsidRPr="007D497E">
        <w:rPr>
          <w:sz w:val="26"/>
          <w:szCs w:val="26"/>
        </w:rPr>
        <w:t xml:space="preserve"> za rok bieżący  (sprawozdanie stanowi załącznik do niniejszego protokołu). </w:t>
      </w:r>
      <w:bookmarkEnd w:id="0"/>
    </w:p>
    <w:p w:rsidR="00443D6D" w:rsidRDefault="00443D6D" w:rsidP="00443D6D">
      <w:pPr>
        <w:jc w:val="both"/>
        <w:rPr>
          <w:sz w:val="26"/>
          <w:szCs w:val="26"/>
        </w:rPr>
      </w:pPr>
    </w:p>
    <w:p w:rsidR="00443D6D" w:rsidRDefault="00443D6D" w:rsidP="00443D6D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Pani </w:t>
      </w:r>
      <w:r>
        <w:rPr>
          <w:sz w:val="26"/>
          <w:szCs w:val="26"/>
        </w:rPr>
        <w:t>Szablewska</w:t>
      </w:r>
      <w:r>
        <w:rPr>
          <w:sz w:val="26"/>
          <w:szCs w:val="26"/>
        </w:rPr>
        <w:t xml:space="preserve"> </w:t>
      </w:r>
      <w:r w:rsidRPr="007D497E">
        <w:rPr>
          <w:sz w:val="26"/>
          <w:szCs w:val="26"/>
        </w:rPr>
        <w:t xml:space="preserve">przedstawiła sprawozdanie z funkcjonowania wiejskiej świetlicy w </w:t>
      </w:r>
      <w:r>
        <w:rPr>
          <w:sz w:val="26"/>
          <w:szCs w:val="26"/>
        </w:rPr>
        <w:t>Wilkowie</w:t>
      </w:r>
      <w:r w:rsidRPr="007D497E">
        <w:rPr>
          <w:sz w:val="26"/>
          <w:szCs w:val="26"/>
        </w:rPr>
        <w:t xml:space="preserve"> za rok bieżący  (sprawozdanie stanowi załącznik do niniejszego protokołu). </w:t>
      </w:r>
    </w:p>
    <w:p w:rsidR="003B160A" w:rsidRDefault="003B160A" w:rsidP="00443D6D">
      <w:pPr>
        <w:jc w:val="both"/>
        <w:rPr>
          <w:sz w:val="26"/>
          <w:szCs w:val="26"/>
        </w:rPr>
      </w:pPr>
    </w:p>
    <w:p w:rsidR="003B160A" w:rsidRPr="007D497E" w:rsidRDefault="003B160A" w:rsidP="00443D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Pani </w:t>
      </w:r>
      <w:proofErr w:type="spellStart"/>
      <w:r>
        <w:rPr>
          <w:sz w:val="26"/>
          <w:szCs w:val="26"/>
        </w:rPr>
        <w:t>Zgrzeba</w:t>
      </w:r>
      <w:proofErr w:type="spellEnd"/>
      <w:r>
        <w:rPr>
          <w:sz w:val="26"/>
          <w:szCs w:val="26"/>
        </w:rPr>
        <w:t xml:space="preserve"> dodała, że świetlice wiejskie realizują również cykliczne imprezy</w:t>
      </w:r>
      <w:r w:rsidR="00BA4E48">
        <w:rPr>
          <w:sz w:val="26"/>
          <w:szCs w:val="26"/>
        </w:rPr>
        <w:t xml:space="preserve"> np. międzynarodowy dzień kobiet wiejskich, europejskie dni dziedzictwa, tydzień kultury chrześcijańskiej, </w:t>
      </w:r>
      <w:r w:rsidR="00D64B16">
        <w:rPr>
          <w:sz w:val="26"/>
          <w:szCs w:val="26"/>
        </w:rPr>
        <w:t xml:space="preserve">szczypta kultury w kręgu </w:t>
      </w:r>
      <w:r w:rsidR="005646B0">
        <w:rPr>
          <w:sz w:val="26"/>
          <w:szCs w:val="26"/>
        </w:rPr>
        <w:t xml:space="preserve">natury, </w:t>
      </w:r>
      <w:r w:rsidR="000C3A61">
        <w:rPr>
          <w:sz w:val="26"/>
          <w:szCs w:val="26"/>
        </w:rPr>
        <w:t xml:space="preserve">podwórko z kulturą, </w:t>
      </w:r>
      <w:r w:rsidR="00BA4E48">
        <w:rPr>
          <w:sz w:val="26"/>
          <w:szCs w:val="26"/>
        </w:rPr>
        <w:t xml:space="preserve">są to imprezy, które scalają lokalną społeczność.    </w:t>
      </w:r>
    </w:p>
    <w:p w:rsidR="00111732" w:rsidRPr="007D497E" w:rsidRDefault="00111732" w:rsidP="00575C8C">
      <w:pPr>
        <w:jc w:val="both"/>
        <w:rPr>
          <w:sz w:val="26"/>
          <w:szCs w:val="26"/>
        </w:rPr>
      </w:pPr>
    </w:p>
    <w:p w:rsidR="00111732" w:rsidRPr="007D497E" w:rsidRDefault="00111732" w:rsidP="00575C8C">
      <w:pPr>
        <w:ind w:firstLine="708"/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Komisja, po przeprowadzeniu kontroli, w szczególności po zapoznaniu się z okazaną dokumentacją oraz udzielonymi wyjaśnieniami, nie stwierdziła nieprawidłowości w </w:t>
      </w:r>
      <w:r w:rsidR="00D84B1B">
        <w:rPr>
          <w:sz w:val="26"/>
          <w:szCs w:val="26"/>
        </w:rPr>
        <w:t>realizacji budżetu Centrum Kultury i Sztuki,</w:t>
      </w:r>
      <w:r w:rsidRPr="007D497E">
        <w:rPr>
          <w:sz w:val="26"/>
          <w:szCs w:val="26"/>
        </w:rPr>
        <w:t xml:space="preserve"> jak i w zakresie funkcjonowania świetlic wiejskich</w:t>
      </w:r>
      <w:r w:rsidR="00AE2BE7" w:rsidRPr="007D497E">
        <w:rPr>
          <w:sz w:val="26"/>
          <w:szCs w:val="26"/>
        </w:rPr>
        <w:t xml:space="preserve"> w </w:t>
      </w:r>
      <w:r w:rsidR="00E163C0">
        <w:rPr>
          <w:sz w:val="26"/>
          <w:szCs w:val="26"/>
        </w:rPr>
        <w:t xml:space="preserve">Iłowie i Wilkowie. </w:t>
      </w:r>
      <w:r w:rsidRPr="007D497E">
        <w:rPr>
          <w:sz w:val="26"/>
          <w:szCs w:val="26"/>
        </w:rPr>
        <w:t xml:space="preserve">Wobec powyższego nie wypracowano żadnych wniosków i zaleceń.        </w:t>
      </w:r>
    </w:p>
    <w:p w:rsidR="00111732" w:rsidRPr="007D497E" w:rsidRDefault="00111732" w:rsidP="00575C8C">
      <w:pPr>
        <w:rPr>
          <w:sz w:val="26"/>
          <w:szCs w:val="26"/>
        </w:rPr>
      </w:pPr>
    </w:p>
    <w:p w:rsidR="00111732" w:rsidRPr="007D497E" w:rsidRDefault="00111732" w:rsidP="00575C8C">
      <w:pPr>
        <w:rPr>
          <w:sz w:val="26"/>
          <w:szCs w:val="26"/>
        </w:rPr>
      </w:pPr>
    </w:p>
    <w:p w:rsidR="00111732" w:rsidRPr="007D497E" w:rsidRDefault="00111732" w:rsidP="00575C8C">
      <w:p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Komisja Rewizyjna w składzie:</w:t>
      </w:r>
    </w:p>
    <w:p w:rsidR="00111732" w:rsidRPr="007D497E" w:rsidRDefault="00111732" w:rsidP="00575C8C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 xml:space="preserve">Zdzisław </w:t>
      </w:r>
      <w:proofErr w:type="spellStart"/>
      <w:r w:rsidRPr="007D497E">
        <w:rPr>
          <w:sz w:val="26"/>
          <w:szCs w:val="26"/>
        </w:rPr>
        <w:t>Grzeca</w:t>
      </w:r>
      <w:proofErr w:type="spellEnd"/>
      <w:r w:rsidRPr="007D497E">
        <w:rPr>
          <w:sz w:val="26"/>
          <w:szCs w:val="26"/>
        </w:rPr>
        <w:t xml:space="preserve"> – Przewodniczący 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Antoni Dolny – Członek</w:t>
      </w:r>
    </w:p>
    <w:p w:rsidR="00111732" w:rsidRPr="007D497E" w:rsidRDefault="00111732" w:rsidP="00111732">
      <w:pPr>
        <w:ind w:left="360"/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Mirosław Pestka – Członek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numPr>
          <w:ilvl w:val="0"/>
          <w:numId w:val="3"/>
        </w:numPr>
        <w:jc w:val="both"/>
        <w:rPr>
          <w:sz w:val="26"/>
          <w:szCs w:val="26"/>
        </w:rPr>
      </w:pPr>
      <w:r w:rsidRPr="007D497E">
        <w:rPr>
          <w:sz w:val="26"/>
          <w:szCs w:val="26"/>
        </w:rPr>
        <w:t>Kazimierz Wargin – Członek</w:t>
      </w: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jc w:val="both"/>
        <w:rPr>
          <w:sz w:val="26"/>
          <w:szCs w:val="26"/>
        </w:rPr>
      </w:pPr>
    </w:p>
    <w:p w:rsidR="00111732" w:rsidRPr="007D497E" w:rsidRDefault="00111732" w:rsidP="00111732">
      <w:pPr>
        <w:rPr>
          <w:sz w:val="26"/>
          <w:szCs w:val="26"/>
        </w:rPr>
      </w:pPr>
      <w:r w:rsidRPr="007D497E">
        <w:rPr>
          <w:sz w:val="26"/>
          <w:szCs w:val="26"/>
        </w:rPr>
        <w:t>protokołował:</w:t>
      </w:r>
    </w:p>
    <w:p w:rsidR="00BA3160" w:rsidRPr="007D497E" w:rsidRDefault="00111732">
      <w:pPr>
        <w:rPr>
          <w:sz w:val="26"/>
          <w:szCs w:val="26"/>
        </w:rPr>
      </w:pPr>
      <w:r w:rsidRPr="007D497E">
        <w:rPr>
          <w:sz w:val="26"/>
          <w:szCs w:val="26"/>
        </w:rPr>
        <w:t>Tomasz Dix</w:t>
      </w:r>
      <w:r w:rsidR="00725B2B">
        <w:rPr>
          <w:sz w:val="26"/>
          <w:szCs w:val="26"/>
        </w:rPr>
        <w:t xml:space="preserve"> </w:t>
      </w:r>
      <w:bookmarkStart w:id="1" w:name="_GoBack"/>
      <w:bookmarkEnd w:id="1"/>
    </w:p>
    <w:sectPr w:rsidR="00BA3160" w:rsidRPr="007D49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F6" w:rsidRDefault="00184EF6" w:rsidP="00F60791">
      <w:r>
        <w:separator/>
      </w:r>
    </w:p>
  </w:endnote>
  <w:endnote w:type="continuationSeparator" w:id="0">
    <w:p w:rsidR="00184EF6" w:rsidRDefault="00184EF6" w:rsidP="00F6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010007"/>
      <w:docPartObj>
        <w:docPartGallery w:val="Page Numbers (Bottom of Page)"/>
        <w:docPartUnique/>
      </w:docPartObj>
    </w:sdtPr>
    <w:sdtEndPr/>
    <w:sdtContent>
      <w:p w:rsidR="00F60791" w:rsidRDefault="00F607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B4C">
          <w:rPr>
            <w:noProof/>
          </w:rPr>
          <w:t>2</w:t>
        </w:r>
        <w:r>
          <w:fldChar w:fldCharType="end"/>
        </w:r>
      </w:p>
    </w:sdtContent>
  </w:sdt>
  <w:p w:rsidR="00F60791" w:rsidRDefault="00F60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F6" w:rsidRDefault="00184EF6" w:rsidP="00F60791">
      <w:r>
        <w:separator/>
      </w:r>
    </w:p>
  </w:footnote>
  <w:footnote w:type="continuationSeparator" w:id="0">
    <w:p w:rsidR="00184EF6" w:rsidRDefault="00184EF6" w:rsidP="00F6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BB7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6189F"/>
    <w:multiLevelType w:val="hybridMultilevel"/>
    <w:tmpl w:val="6134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52C8"/>
    <w:multiLevelType w:val="hybridMultilevel"/>
    <w:tmpl w:val="DE62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32"/>
    <w:rsid w:val="000C3A61"/>
    <w:rsid w:val="00111732"/>
    <w:rsid w:val="00184EF6"/>
    <w:rsid w:val="00191D39"/>
    <w:rsid w:val="00192622"/>
    <w:rsid w:val="002A6F32"/>
    <w:rsid w:val="00325938"/>
    <w:rsid w:val="0033708D"/>
    <w:rsid w:val="00390C61"/>
    <w:rsid w:val="003B160A"/>
    <w:rsid w:val="00443181"/>
    <w:rsid w:val="00443D6D"/>
    <w:rsid w:val="005422DD"/>
    <w:rsid w:val="005613AE"/>
    <w:rsid w:val="005646B0"/>
    <w:rsid w:val="00575C8C"/>
    <w:rsid w:val="00725B2B"/>
    <w:rsid w:val="00756461"/>
    <w:rsid w:val="00790B60"/>
    <w:rsid w:val="007A223A"/>
    <w:rsid w:val="007D497E"/>
    <w:rsid w:val="008564DC"/>
    <w:rsid w:val="008629F1"/>
    <w:rsid w:val="008859D5"/>
    <w:rsid w:val="008D3857"/>
    <w:rsid w:val="00916C54"/>
    <w:rsid w:val="00AE2BE7"/>
    <w:rsid w:val="00B93847"/>
    <w:rsid w:val="00BA3160"/>
    <w:rsid w:val="00BA4E48"/>
    <w:rsid w:val="00BB6F00"/>
    <w:rsid w:val="00C47077"/>
    <w:rsid w:val="00C652CB"/>
    <w:rsid w:val="00C97B4C"/>
    <w:rsid w:val="00CD10B5"/>
    <w:rsid w:val="00D20A00"/>
    <w:rsid w:val="00D56712"/>
    <w:rsid w:val="00D64B16"/>
    <w:rsid w:val="00D84B1B"/>
    <w:rsid w:val="00E163C0"/>
    <w:rsid w:val="00E51C9F"/>
    <w:rsid w:val="00E861D6"/>
    <w:rsid w:val="00E921B0"/>
    <w:rsid w:val="00EA647D"/>
    <w:rsid w:val="00F60791"/>
    <w:rsid w:val="00F83D26"/>
    <w:rsid w:val="00FD0E4D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D88"/>
  <w15:chartTrackingRefBased/>
  <w15:docId w15:val="{6BCF6FA7-4B7F-4B4D-A502-EF10A1C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9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9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9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9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cp:lastPrinted>2016-11-02T12:15:00Z</cp:lastPrinted>
  <dcterms:created xsi:type="dcterms:W3CDTF">2016-10-28T09:12:00Z</dcterms:created>
  <dcterms:modified xsi:type="dcterms:W3CDTF">2017-10-27T12:10:00Z</dcterms:modified>
</cp:coreProperties>
</file>